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4C" w:rsidRDefault="007D6B4C" w:rsidP="007D6B4C">
      <w:pPr>
        <w:pStyle w:val="Heading1"/>
        <w:rPr>
          <w:b/>
        </w:rPr>
      </w:pPr>
      <w:bookmarkStart w:id="0" w:name="_Toc404246542"/>
      <w:r>
        <w:rPr>
          <w:b/>
        </w:rPr>
        <w:t>3.62</w:t>
      </w:r>
      <w:bookmarkEnd w:id="0"/>
      <w:r>
        <w:rPr>
          <w:b/>
        </w:rPr>
        <w:t xml:space="preserve"> </w:t>
      </w:r>
      <w:r w:rsidRPr="00010C80">
        <w:rPr>
          <w:b/>
        </w:rPr>
        <w:t>Environmental Releases of Oils and Fuels</w:t>
      </w:r>
    </w:p>
    <w:p w:rsidR="007D6B4C" w:rsidRPr="0043650E" w:rsidRDefault="007D6B4C" w:rsidP="007D6B4C">
      <w:pPr>
        <w:rPr>
          <w:rFonts w:asciiTheme="minorHAnsi" w:hAnsiTheme="minorHAnsi" w:cstheme="minorHAnsi"/>
        </w:rPr>
      </w:pPr>
      <w:r>
        <w:rPr>
          <w:rFonts w:asciiTheme="minorHAnsi" w:hAnsiTheme="minorHAnsi" w:cstheme="minorHAnsi"/>
          <w:b/>
        </w:rPr>
        <w:t>Project Number &amp;</w:t>
      </w:r>
      <w:r w:rsidRPr="007F79F9">
        <w:t xml:space="preserve"> </w:t>
      </w:r>
      <w:r w:rsidRPr="007F79F9">
        <w:rPr>
          <w:rFonts w:asciiTheme="minorHAnsi" w:hAnsiTheme="minorHAnsi" w:cstheme="minorHAnsi"/>
          <w:b/>
        </w:rPr>
        <w:t>Title</w:t>
      </w:r>
    </w:p>
    <w:p w:rsidR="007D6B4C" w:rsidRPr="007F79F9" w:rsidRDefault="007D6B4C" w:rsidP="007D6B4C">
      <w:pPr>
        <w:rPr>
          <w:rFonts w:asciiTheme="minorHAnsi" w:hAnsiTheme="minorHAnsi" w:cstheme="minorHAnsi"/>
        </w:rPr>
      </w:pPr>
      <w:r w:rsidRPr="007F79F9">
        <w:rPr>
          <w:rFonts w:asciiTheme="minorHAnsi" w:hAnsiTheme="minorHAnsi" w:cstheme="minorHAnsi"/>
        </w:rPr>
        <w:t xml:space="preserve">3.62 </w:t>
      </w:r>
      <w:r>
        <w:rPr>
          <w:rFonts w:asciiTheme="minorHAnsi" w:hAnsiTheme="minorHAnsi" w:cstheme="minorHAnsi"/>
        </w:rPr>
        <w:t xml:space="preserve">- </w:t>
      </w:r>
      <w:r w:rsidRPr="007F79F9">
        <w:rPr>
          <w:rFonts w:asciiTheme="minorHAnsi" w:hAnsiTheme="minorHAnsi" w:cstheme="minorHAnsi"/>
        </w:rPr>
        <w:t xml:space="preserve">Environmental Releases of Oils and Fuels  </w:t>
      </w:r>
    </w:p>
    <w:p w:rsidR="007D6B4C" w:rsidRPr="0043650E" w:rsidRDefault="007D6B4C" w:rsidP="007D6B4C">
      <w:pPr>
        <w:ind w:firstLine="720"/>
        <w:rPr>
          <w:rFonts w:asciiTheme="minorHAnsi" w:hAnsiTheme="minorHAnsi" w:cstheme="minorHAnsi"/>
        </w:rPr>
      </w:pPr>
    </w:p>
    <w:p w:rsidR="007D6B4C" w:rsidRPr="0043650E" w:rsidRDefault="007D6B4C" w:rsidP="007D6B4C">
      <w:pPr>
        <w:rPr>
          <w:rFonts w:asciiTheme="minorHAnsi" w:hAnsiTheme="minorHAnsi" w:cstheme="minorHAnsi"/>
          <w:b/>
        </w:rPr>
      </w:pPr>
      <w:r w:rsidRPr="0043650E">
        <w:rPr>
          <w:rFonts w:asciiTheme="minorHAnsi" w:hAnsiTheme="minorHAnsi" w:cstheme="minorHAnsi"/>
          <w:b/>
        </w:rPr>
        <w:t>Project Lead and Deputy</w:t>
      </w:r>
    </w:p>
    <w:p w:rsidR="007D6B4C" w:rsidRPr="007F79F9" w:rsidRDefault="007D6B4C" w:rsidP="007D6B4C">
      <w:pPr>
        <w:pStyle w:val="NoSpacing"/>
        <w:rPr>
          <w:rFonts w:cstheme="minorHAnsi"/>
        </w:rPr>
      </w:pPr>
      <w:r w:rsidRPr="007F79F9">
        <w:rPr>
          <w:rFonts w:cstheme="minorHAnsi"/>
        </w:rPr>
        <w:t>Robyn Conmy, NRMRL (Project Lead)</w:t>
      </w:r>
    </w:p>
    <w:p w:rsidR="007D6B4C" w:rsidRPr="007F79F9" w:rsidRDefault="007D6B4C" w:rsidP="007D6B4C">
      <w:pPr>
        <w:pStyle w:val="NoSpacing"/>
        <w:rPr>
          <w:rFonts w:cstheme="minorHAnsi"/>
        </w:rPr>
      </w:pPr>
      <w:r w:rsidRPr="007F79F9">
        <w:rPr>
          <w:rFonts w:cstheme="minorHAnsi"/>
        </w:rPr>
        <w:t>Jim Weaver, NRMRL (Deputy)</w:t>
      </w:r>
    </w:p>
    <w:p w:rsidR="007D6B4C" w:rsidRPr="007F79F9" w:rsidRDefault="007D6B4C" w:rsidP="007D6B4C">
      <w:pPr>
        <w:ind w:left="360"/>
        <w:rPr>
          <w:rFonts w:asciiTheme="minorHAnsi" w:hAnsiTheme="minorHAnsi" w:cstheme="minorHAnsi"/>
          <w:b/>
        </w:rPr>
      </w:pPr>
      <w:r w:rsidRPr="007F79F9">
        <w:rPr>
          <w:rFonts w:asciiTheme="minorHAnsi" w:hAnsiTheme="minorHAnsi" w:cstheme="minorHAnsi"/>
          <w:b/>
        </w:rPr>
        <w:t xml:space="preserve">   </w:t>
      </w:r>
    </w:p>
    <w:p w:rsidR="007D6B4C" w:rsidRPr="007F79F9" w:rsidRDefault="007D6B4C" w:rsidP="007D6B4C">
      <w:pPr>
        <w:rPr>
          <w:rFonts w:asciiTheme="minorHAnsi" w:hAnsiTheme="minorHAnsi" w:cstheme="minorHAnsi"/>
        </w:rPr>
      </w:pPr>
      <w:r w:rsidRPr="007F79F9">
        <w:rPr>
          <w:rFonts w:asciiTheme="minorHAnsi" w:hAnsiTheme="minorHAnsi" w:cstheme="minorHAnsi"/>
          <w:b/>
        </w:rPr>
        <w:t>Project Period</w:t>
      </w:r>
    </w:p>
    <w:p w:rsidR="007D6B4C" w:rsidRPr="007F79F9" w:rsidRDefault="007D6B4C" w:rsidP="007D6B4C">
      <w:pPr>
        <w:rPr>
          <w:rFonts w:asciiTheme="minorHAnsi" w:hAnsiTheme="minorHAnsi" w:cstheme="minorHAnsi"/>
        </w:rPr>
      </w:pPr>
      <w:r w:rsidRPr="007F79F9">
        <w:rPr>
          <w:rFonts w:asciiTheme="minorHAnsi" w:hAnsiTheme="minorHAnsi" w:cstheme="minorHAnsi"/>
        </w:rPr>
        <w:t>FY16 – FY 19</w:t>
      </w:r>
    </w:p>
    <w:p w:rsidR="007D6B4C" w:rsidRPr="007F79F9" w:rsidRDefault="007D6B4C" w:rsidP="007D6B4C">
      <w:pPr>
        <w:rPr>
          <w:rFonts w:asciiTheme="minorHAnsi" w:hAnsiTheme="minorHAnsi" w:cstheme="minorHAnsi"/>
        </w:rPr>
      </w:pPr>
    </w:p>
    <w:p w:rsidR="007D6B4C" w:rsidRPr="0043650E" w:rsidRDefault="007D6B4C" w:rsidP="007D6B4C">
      <w:pPr>
        <w:rPr>
          <w:rFonts w:asciiTheme="minorHAnsi" w:hAnsiTheme="minorHAnsi" w:cstheme="minorHAnsi"/>
        </w:rPr>
      </w:pPr>
      <w:r w:rsidRPr="0043650E">
        <w:rPr>
          <w:rFonts w:asciiTheme="minorHAnsi" w:hAnsiTheme="minorHAnsi" w:cstheme="minorHAnsi"/>
          <w:b/>
        </w:rPr>
        <w:t>Project Summary</w:t>
      </w:r>
    </w:p>
    <w:p w:rsidR="007D6B4C" w:rsidRPr="007F79F9" w:rsidRDefault="007D6B4C" w:rsidP="007D6B4C">
      <w:pPr>
        <w:jc w:val="both"/>
        <w:rPr>
          <w:rFonts w:asciiTheme="minorHAnsi" w:hAnsiTheme="minorHAnsi" w:cstheme="minorHAnsi"/>
        </w:rPr>
      </w:pPr>
      <w:r w:rsidRPr="007F79F9">
        <w:rPr>
          <w:rFonts w:asciiTheme="minorHAnsi" w:hAnsiTheme="minorHAnsi" w:cstheme="minorHAnsi"/>
        </w:rPr>
        <w:t>EPA is responsible for assessing environmental releases of oil from multiple sources, including fuel from leaking underground storage tanks. These releases occur in communities throughout the country, potentially affecting human health and the environment though their impacts on water quality (including drinking water supplies), or through direct human exposure to toxic constituents. The project is divided into three focus areas: oil spill science and response, leaking underground storage tank (LUST) science and management, and the impacts to community public health and ecosystems. Research on oil spills and leaking underground storage tanks will be used by the Office of Solid Waste and Emergency Response (Office of Underground Storage Tanks (OUST) and Office of Emergency Management (OEM)) and Office of Water to develop guidance and rulemaking with respect to preparation for and response to releases. In addition to the Agency Program Offices and Regions, research for this charter is conducted in support of States, Tribes and, other regulatory authorities. For oil spill science and response, new protocols for chemical agents and other additives, developed by ORD, will be used to inform regulatory actions and guidance. The private sector will use these protocols to advance remediation / response technologies for various conditions and oil products. Also, a portion of impact assessment may be conducted through NRDA (Natural Resource Damage Assessment) and RESTORE Act (Resources and Ecosystems Sustainability, Tourism Opportunities and Revived Economy of the Gulf Coast) efforts. Research on the fate and transport of fuels and their constituents, using laboratory, field, and modeling approaches will be used to reduce the backlog of LUST sites. Research will address ways to improve our ability to minimize environmental and human impacts from these environmental releases.</w:t>
      </w:r>
    </w:p>
    <w:p w:rsidR="007D6B4C" w:rsidRPr="0043650E" w:rsidRDefault="007D6B4C" w:rsidP="007D6B4C">
      <w:pPr>
        <w:rPr>
          <w:rFonts w:asciiTheme="minorHAnsi" w:hAnsiTheme="minorHAnsi" w:cstheme="minorHAnsi"/>
        </w:rPr>
      </w:pPr>
    </w:p>
    <w:p w:rsidR="007D6B4C" w:rsidRPr="0043650E" w:rsidRDefault="007D6B4C" w:rsidP="007D6B4C">
      <w:pPr>
        <w:rPr>
          <w:rFonts w:asciiTheme="minorHAnsi" w:hAnsiTheme="minorHAnsi" w:cstheme="minorHAnsi"/>
        </w:rPr>
      </w:pPr>
      <w:r w:rsidRPr="0043650E">
        <w:rPr>
          <w:rFonts w:asciiTheme="minorHAnsi" w:hAnsiTheme="minorHAnsi" w:cstheme="minorHAnsi"/>
          <w:b/>
        </w:rPr>
        <w:t>Project Description</w:t>
      </w:r>
    </w:p>
    <w:p w:rsidR="007D6B4C" w:rsidRPr="0043650E" w:rsidRDefault="007D6B4C" w:rsidP="007D6B4C">
      <w:pPr>
        <w:rPr>
          <w:rFonts w:asciiTheme="minorHAnsi" w:hAnsiTheme="minorHAnsi" w:cstheme="minorHAnsi"/>
        </w:rPr>
      </w:pPr>
      <w:r w:rsidRPr="0043650E">
        <w:rPr>
          <w:rFonts w:asciiTheme="minorHAnsi" w:hAnsiTheme="minorHAnsi" w:cstheme="minorHAnsi"/>
        </w:rPr>
        <w:tab/>
      </w:r>
    </w:p>
    <w:p w:rsidR="007D6B4C" w:rsidRDefault="007D6B4C" w:rsidP="007D6B4C">
      <w:pPr>
        <w:rPr>
          <w:rFonts w:asciiTheme="minorHAnsi" w:hAnsiTheme="minorHAnsi" w:cstheme="minorHAnsi"/>
          <w:u w:val="single"/>
        </w:rPr>
      </w:pPr>
      <w:r>
        <w:rPr>
          <w:rFonts w:asciiTheme="minorHAnsi" w:hAnsiTheme="minorHAnsi" w:cstheme="minorHAnsi"/>
          <w:u w:val="single"/>
        </w:rPr>
        <w:t>Problem and Decision Context</w:t>
      </w:r>
    </w:p>
    <w:p w:rsidR="007D6B4C" w:rsidRPr="0043650E" w:rsidRDefault="007D6B4C" w:rsidP="007D6B4C">
      <w:pPr>
        <w:rPr>
          <w:rFonts w:asciiTheme="minorHAnsi" w:hAnsiTheme="minorHAnsi" w:cstheme="minorHAnsi"/>
          <w:u w:val="single"/>
        </w:rPr>
      </w:pPr>
    </w:p>
    <w:p w:rsidR="007D6B4C" w:rsidRPr="00341024" w:rsidRDefault="007D6B4C" w:rsidP="007D6B4C">
      <w:pPr>
        <w:jc w:val="both"/>
        <w:rPr>
          <w:rFonts w:asciiTheme="minorHAnsi" w:hAnsiTheme="minorHAnsi" w:cstheme="minorHAnsi"/>
        </w:rPr>
      </w:pPr>
      <w:r w:rsidRPr="00341024">
        <w:rPr>
          <w:rFonts w:asciiTheme="minorHAnsi" w:hAnsiTheme="minorHAnsi" w:cstheme="minorHAnsi"/>
        </w:rPr>
        <w:t xml:space="preserve">Innovative research approaches described within the SHC 3.62 Charter (Environmental Releases of Oils, including Fuels) help to achieve more efficient and effective management of oil spills, including fuel. Research products allow for the development of improved protocol and guidelines to improve regulations and response efforts to protect communities from exposures to </w:t>
      </w:r>
      <w:r w:rsidRPr="00341024">
        <w:rPr>
          <w:rFonts w:asciiTheme="minorHAnsi" w:hAnsiTheme="minorHAnsi" w:cstheme="minorHAnsi"/>
        </w:rPr>
        <w:lastRenderedPageBreak/>
        <w:t>environmental releases of oils and fuels.  ORD provides critical products to OUST and OEM, where key science questions include:</w:t>
      </w:r>
    </w:p>
    <w:p w:rsidR="007D6B4C" w:rsidRPr="00341024" w:rsidRDefault="007D6B4C" w:rsidP="007D6B4C">
      <w:pPr>
        <w:pStyle w:val="Default"/>
        <w:numPr>
          <w:ilvl w:val="0"/>
          <w:numId w:val="1"/>
        </w:numPr>
        <w:ind w:left="1800"/>
        <w:jc w:val="both"/>
        <w:rPr>
          <w:rFonts w:asciiTheme="minorHAnsi" w:hAnsiTheme="minorHAnsi" w:cstheme="minorHAnsi"/>
          <w:color w:val="auto"/>
        </w:rPr>
      </w:pPr>
      <w:r w:rsidRPr="00341024">
        <w:rPr>
          <w:rFonts w:asciiTheme="minorHAnsi" w:hAnsiTheme="minorHAnsi" w:cstheme="minorHAnsi"/>
          <w:color w:val="auto"/>
        </w:rPr>
        <w:t xml:space="preserve">What response products and actions are effective on oil spills in a wide range of environmental settings to minimize environmental and human consequences? </w:t>
      </w:r>
    </w:p>
    <w:p w:rsidR="007D6B4C" w:rsidRPr="00341024" w:rsidRDefault="007D6B4C" w:rsidP="007D6B4C">
      <w:pPr>
        <w:pStyle w:val="Default"/>
        <w:numPr>
          <w:ilvl w:val="0"/>
          <w:numId w:val="1"/>
        </w:numPr>
        <w:ind w:left="1800"/>
        <w:jc w:val="both"/>
        <w:rPr>
          <w:rFonts w:asciiTheme="minorHAnsi" w:hAnsiTheme="minorHAnsi" w:cstheme="minorHAnsi"/>
          <w:color w:val="auto"/>
        </w:rPr>
      </w:pPr>
      <w:r w:rsidRPr="00341024">
        <w:rPr>
          <w:rFonts w:asciiTheme="minorHAnsi" w:hAnsiTheme="minorHAnsi" w:cstheme="minorHAnsi"/>
          <w:color w:val="auto"/>
        </w:rPr>
        <w:t>What management, assessment and/or remediation</w:t>
      </w:r>
      <w:r w:rsidRPr="00341024">
        <w:rPr>
          <w:rFonts w:asciiTheme="minorHAnsi" w:hAnsiTheme="minorHAnsi" w:cstheme="minorHAnsi"/>
          <w:color w:val="auto"/>
          <w:sz w:val="22"/>
          <w:szCs w:val="22"/>
        </w:rPr>
        <w:t xml:space="preserve"> </w:t>
      </w:r>
      <w:r w:rsidRPr="00341024">
        <w:rPr>
          <w:rFonts w:asciiTheme="minorHAnsi" w:hAnsiTheme="minorHAnsi" w:cstheme="minorHAnsi"/>
          <w:color w:val="auto"/>
        </w:rPr>
        <w:t xml:space="preserve">approaches are needed for minimizing environmental damage and human and ecological exposures from leaking underground storage tanks? </w:t>
      </w:r>
    </w:p>
    <w:p w:rsidR="007D6B4C" w:rsidRPr="00341024" w:rsidRDefault="007D6B4C" w:rsidP="007D6B4C">
      <w:pPr>
        <w:pStyle w:val="NoSpacing"/>
        <w:ind w:left="1800"/>
        <w:rPr>
          <w:rFonts w:cstheme="minorHAnsi"/>
          <w:u w:val="single"/>
        </w:rPr>
      </w:pPr>
    </w:p>
    <w:p w:rsidR="007D6B4C" w:rsidRPr="00E75B96" w:rsidRDefault="007D6B4C" w:rsidP="007D6B4C">
      <w:pPr>
        <w:pStyle w:val="NoSpacing"/>
        <w:jc w:val="both"/>
        <w:rPr>
          <w:rFonts w:cstheme="minorHAnsi"/>
          <w:i/>
          <w:sz w:val="24"/>
          <w:szCs w:val="24"/>
        </w:rPr>
      </w:pPr>
      <w:r w:rsidRPr="00E75B96">
        <w:rPr>
          <w:rFonts w:cstheme="minorHAnsi"/>
          <w:sz w:val="24"/>
          <w:szCs w:val="24"/>
        </w:rPr>
        <w:t xml:space="preserve">The overarching project goals are to (1) develop decision-support tools (e.g., models) for determining risk to communities from fuel and oil spills and leaking storage tanks, (2) develop methods and protocols in support of the National Contingency Plan (NCP), including for testing of chemical agents and other additives listed on the Product Schedule, and (3) develop new approaches and tools for evaluating exposure to populations and ecosystems and subsequent impact to communities. We aim for research products to be incorporated into efforts within the SHC program, EPA Program Offices, Regions and community stakeholders addressing and providing sustainable solutions for managing environmental releases of fuels and oils.  Measures of success would be reflected in the application of these research products during decision-making activities, including planning. </w:t>
      </w:r>
    </w:p>
    <w:p w:rsidR="007D6B4C" w:rsidRPr="0043650E" w:rsidRDefault="007D6B4C" w:rsidP="007D6B4C">
      <w:pPr>
        <w:ind w:left="720"/>
        <w:rPr>
          <w:rFonts w:asciiTheme="minorHAnsi" w:hAnsiTheme="minorHAnsi" w:cstheme="minorHAnsi"/>
        </w:rPr>
      </w:pPr>
    </w:p>
    <w:p w:rsidR="007D6B4C" w:rsidRDefault="007D6B4C" w:rsidP="007D6B4C">
      <w:pPr>
        <w:rPr>
          <w:rFonts w:asciiTheme="minorHAnsi" w:hAnsiTheme="minorHAnsi" w:cstheme="minorHAnsi"/>
        </w:rPr>
      </w:pPr>
      <w:r w:rsidRPr="0043650E">
        <w:rPr>
          <w:rFonts w:asciiTheme="minorHAnsi" w:hAnsiTheme="minorHAnsi" w:cstheme="minorHAnsi"/>
          <w:u w:val="single"/>
        </w:rPr>
        <w:t>Outputs</w:t>
      </w:r>
      <w:r w:rsidRPr="0043650E">
        <w:rPr>
          <w:rFonts w:asciiTheme="minorHAnsi" w:hAnsiTheme="minorHAnsi" w:cstheme="minorHAnsi"/>
        </w:rPr>
        <w:t xml:space="preserve"> </w:t>
      </w:r>
      <w:r w:rsidRPr="0043650E">
        <w:rPr>
          <w:rFonts w:asciiTheme="minorHAnsi" w:hAnsiTheme="minorHAnsi" w:cstheme="minorHAnsi"/>
          <w:i/>
        </w:rPr>
        <w:t xml:space="preserve"> </w:t>
      </w:r>
      <w:r w:rsidRPr="0043650E">
        <w:rPr>
          <w:rFonts w:asciiTheme="minorHAnsi" w:hAnsiTheme="minorHAnsi" w:cstheme="minorHAnsi"/>
        </w:rPr>
        <w:t xml:space="preserve"> </w:t>
      </w:r>
    </w:p>
    <w:p w:rsidR="007D6B4C" w:rsidRPr="005A2D2F" w:rsidRDefault="007D6B4C" w:rsidP="007D6B4C">
      <w:pPr>
        <w:rPr>
          <w:rFonts w:asciiTheme="minorHAnsi" w:hAnsiTheme="minorHAnsi" w:cstheme="minorHAnsi"/>
        </w:rPr>
      </w:pPr>
    </w:p>
    <w:p w:rsidR="007D6B4C" w:rsidRPr="00586F5E" w:rsidRDefault="007D6B4C" w:rsidP="007D6B4C">
      <w:pPr>
        <w:jc w:val="both"/>
        <w:rPr>
          <w:rFonts w:asciiTheme="minorHAnsi" w:hAnsiTheme="minorHAnsi" w:cstheme="minorHAnsi"/>
          <w:bCs/>
        </w:rPr>
      </w:pPr>
      <w:r w:rsidRPr="00586F5E">
        <w:rPr>
          <w:rFonts w:asciiTheme="minorHAnsi" w:hAnsiTheme="minorHAnsi" w:cstheme="minorHAnsi"/>
          <w:bCs/>
        </w:rPr>
        <w:t>3.62.1 Tools for improved characterization, response and remediation of oil and fuels, to improve emergency response and other cleanup activities; expected completion date: FY 16</w:t>
      </w:r>
    </w:p>
    <w:p w:rsidR="007D6B4C" w:rsidRPr="00341024" w:rsidRDefault="007D6B4C" w:rsidP="007D6B4C">
      <w:pPr>
        <w:jc w:val="both"/>
        <w:rPr>
          <w:rFonts w:asciiTheme="minorHAnsi" w:hAnsiTheme="minorHAnsi" w:cstheme="minorHAnsi"/>
        </w:rPr>
      </w:pPr>
      <w:r w:rsidRPr="00341024">
        <w:rPr>
          <w:rFonts w:asciiTheme="minorHAnsi" w:hAnsiTheme="minorHAnsi" w:cstheme="minorHAnsi"/>
          <w:u w:val="single"/>
        </w:rPr>
        <w:t>Science question</w:t>
      </w:r>
      <w:r>
        <w:rPr>
          <w:rFonts w:asciiTheme="minorHAnsi" w:hAnsiTheme="minorHAnsi" w:cstheme="minorHAnsi"/>
        </w:rPr>
        <w:t>:</w:t>
      </w:r>
      <w:r w:rsidRPr="00341024">
        <w:rPr>
          <w:rFonts w:asciiTheme="minorHAnsi" w:hAnsiTheme="minorHAnsi" w:cstheme="minorHAnsi"/>
        </w:rPr>
        <w:t xml:space="preserve"> How can we better characterize, respond to, and remediate contamination from new as well as existing fuels and oils to minimize human exposures and environmental damage?</w:t>
      </w:r>
    </w:p>
    <w:p w:rsidR="007D6B4C" w:rsidRPr="00341024" w:rsidRDefault="007D6B4C" w:rsidP="007D6B4C">
      <w:pPr>
        <w:jc w:val="both"/>
        <w:rPr>
          <w:rFonts w:asciiTheme="minorHAnsi" w:hAnsiTheme="minorHAnsi" w:cstheme="minorHAnsi"/>
        </w:rPr>
      </w:pPr>
      <w:r w:rsidRPr="00341024">
        <w:rPr>
          <w:rFonts w:asciiTheme="minorHAnsi" w:hAnsiTheme="minorHAnsi" w:cstheme="minorHAnsi"/>
          <w:u w:val="single"/>
        </w:rPr>
        <w:t>Description</w:t>
      </w:r>
      <w:r w:rsidRPr="00341024">
        <w:rPr>
          <w:rFonts w:asciiTheme="minorHAnsi" w:hAnsiTheme="minorHAnsi" w:cstheme="minorHAnsi"/>
        </w:rPr>
        <w:t>:   This output will provide new conceptual and predictive tools to characterize and remediate contamination by fuels, and will also provide biological and chemical treatment approaches to improve effectiveness and timeliness of oil spill response and cleanup activities. Conceptual and predictive tools to assist in triaging sites for cleanup and the development of tools to protect community public health and reduce impacts to community resources  so site remediation decisions can be more effective and timely.  This work will advance community sustainability, especially by protecting and restoring water resources and ecosystems that have been impacted or contaminated by oil, benefitting public health and environmental resources.  This effort will build on previous work with fuel and oil contamination, with attention to newer types of fuels and oils, and the environments in which they will be present.</w:t>
      </w:r>
    </w:p>
    <w:p w:rsidR="007D6B4C" w:rsidRPr="00341024" w:rsidRDefault="007D6B4C" w:rsidP="007D6B4C">
      <w:pPr>
        <w:ind w:left="720"/>
        <w:jc w:val="both"/>
        <w:rPr>
          <w:rFonts w:asciiTheme="minorHAnsi" w:hAnsiTheme="minorHAnsi" w:cstheme="minorHAnsi"/>
        </w:rPr>
      </w:pPr>
    </w:p>
    <w:p w:rsidR="007D6B4C" w:rsidRPr="00586F5E" w:rsidRDefault="007D6B4C" w:rsidP="007D6B4C">
      <w:pPr>
        <w:jc w:val="both"/>
        <w:rPr>
          <w:rFonts w:asciiTheme="minorHAnsi" w:hAnsiTheme="minorHAnsi" w:cstheme="minorHAnsi"/>
          <w:bCs/>
        </w:rPr>
      </w:pPr>
      <w:r w:rsidRPr="00586F5E">
        <w:rPr>
          <w:rFonts w:asciiTheme="minorHAnsi" w:hAnsiTheme="minorHAnsi" w:cstheme="minorHAnsi"/>
          <w:bCs/>
        </w:rPr>
        <w:t>3.62.2 Tools for evaluating temporal and spatial impacts of fuels/oils site cleanup on public health and the environment, for use in oil spill response and in site remediation, restoration and revitalization; expected completion date: FY17</w:t>
      </w:r>
    </w:p>
    <w:p w:rsidR="007D6B4C" w:rsidRPr="00341024" w:rsidRDefault="007D6B4C" w:rsidP="007D6B4C">
      <w:pPr>
        <w:jc w:val="both"/>
        <w:rPr>
          <w:rFonts w:asciiTheme="minorHAnsi" w:hAnsiTheme="minorHAnsi" w:cstheme="minorHAnsi"/>
        </w:rPr>
      </w:pPr>
      <w:r w:rsidRPr="00341024">
        <w:rPr>
          <w:rFonts w:asciiTheme="minorHAnsi" w:hAnsiTheme="minorHAnsi" w:cstheme="minorHAnsi"/>
          <w:u w:val="single"/>
        </w:rPr>
        <w:t>Science question</w:t>
      </w:r>
      <w:r>
        <w:rPr>
          <w:rFonts w:asciiTheme="minorHAnsi" w:hAnsiTheme="minorHAnsi" w:cstheme="minorHAnsi"/>
        </w:rPr>
        <w:t>:</w:t>
      </w:r>
      <w:r w:rsidRPr="00341024">
        <w:rPr>
          <w:rFonts w:asciiTheme="minorHAnsi" w:hAnsiTheme="minorHAnsi" w:cstheme="minorHAnsi"/>
        </w:rPr>
        <w:t xml:space="preserve"> How can we better determine the type, degree and extent of impacts of fuel and oils spills on community public health and their resources, especially those that are temporally and spatially removed from the original contamination?</w:t>
      </w:r>
    </w:p>
    <w:p w:rsidR="007D6B4C" w:rsidRPr="00341024" w:rsidRDefault="007D6B4C" w:rsidP="007D6B4C">
      <w:pPr>
        <w:jc w:val="both"/>
        <w:rPr>
          <w:rFonts w:asciiTheme="minorHAnsi" w:hAnsiTheme="minorHAnsi" w:cstheme="minorHAnsi"/>
        </w:rPr>
      </w:pPr>
      <w:r w:rsidRPr="00341024">
        <w:rPr>
          <w:rFonts w:asciiTheme="minorHAnsi" w:hAnsiTheme="minorHAnsi" w:cstheme="minorHAnsi"/>
          <w:u w:val="single"/>
        </w:rPr>
        <w:lastRenderedPageBreak/>
        <w:t>Description</w:t>
      </w:r>
      <w:r w:rsidRPr="00341024">
        <w:rPr>
          <w:rFonts w:asciiTheme="minorHAnsi" w:hAnsiTheme="minorHAnsi" w:cstheme="minorHAnsi"/>
        </w:rPr>
        <w:t>: This output will provide tools to help communities and site managers to better evaluate and predict the potential public health impacts of fuels and oil spills, so they can identify and address those impacts to advance public health through prevention measures and improved response technologies to minimize impacts to their resources. This effort will build on previous contaminant fate and transport characterization work, which is necessary to evaluate exposure to populations and impacts to ecosystem services that will affect human health and the environment.  This will involve assessment of appropriate metrics for oil spill response, and for remediation, restoration, and revitalization, in the context of potential changes due to various factors, such as climate change.</w:t>
      </w:r>
    </w:p>
    <w:p w:rsidR="007D6B4C" w:rsidRPr="0043650E" w:rsidRDefault="007D6B4C" w:rsidP="007D6B4C">
      <w:pPr>
        <w:rPr>
          <w:rFonts w:asciiTheme="minorHAnsi" w:hAnsiTheme="minorHAnsi" w:cstheme="minorHAnsi"/>
        </w:rPr>
      </w:pPr>
    </w:p>
    <w:p w:rsidR="007D6B4C" w:rsidRPr="00333895" w:rsidRDefault="007D6B4C" w:rsidP="007D6B4C">
      <w:pPr>
        <w:rPr>
          <w:rFonts w:asciiTheme="minorHAnsi" w:hAnsiTheme="minorHAnsi" w:cstheme="minorHAnsi"/>
          <w:u w:val="single"/>
        </w:rPr>
      </w:pPr>
      <w:r w:rsidRPr="0043650E">
        <w:rPr>
          <w:rFonts w:asciiTheme="minorHAnsi" w:hAnsiTheme="minorHAnsi" w:cstheme="minorHAnsi"/>
          <w:u w:val="single"/>
        </w:rPr>
        <w:t>Focus Areas</w:t>
      </w:r>
      <w:r w:rsidRPr="0043650E">
        <w:rPr>
          <w:rFonts w:asciiTheme="minorHAnsi" w:hAnsiTheme="minorHAnsi" w:cstheme="minorHAnsi"/>
          <w:i/>
          <w:u w:val="single"/>
        </w:rPr>
        <w:t xml:space="preserve"> </w:t>
      </w:r>
    </w:p>
    <w:p w:rsidR="007D6B4C" w:rsidRDefault="007D6B4C" w:rsidP="007D6B4C">
      <w:pPr>
        <w:pStyle w:val="Default"/>
        <w:ind w:left="720"/>
        <w:jc w:val="both"/>
        <w:rPr>
          <w:rFonts w:asciiTheme="minorHAnsi" w:hAnsiTheme="minorHAnsi" w:cstheme="minorHAnsi"/>
          <w:i/>
        </w:rPr>
      </w:pPr>
    </w:p>
    <w:p w:rsidR="007D6B4C" w:rsidRDefault="007D6B4C" w:rsidP="007D6B4C">
      <w:pPr>
        <w:pStyle w:val="Default"/>
        <w:jc w:val="both"/>
        <w:rPr>
          <w:rFonts w:asciiTheme="minorHAnsi" w:hAnsiTheme="minorHAnsi" w:cstheme="minorHAnsi"/>
        </w:rPr>
      </w:pPr>
      <w:r w:rsidRPr="00AF5C6D">
        <w:rPr>
          <w:rFonts w:asciiTheme="minorHAnsi" w:hAnsiTheme="minorHAnsi" w:cstheme="minorHAnsi"/>
          <w:i/>
        </w:rPr>
        <w:t>Focus Area #1: Oil Spills</w:t>
      </w:r>
      <w:r w:rsidRPr="00341024">
        <w:rPr>
          <w:rFonts w:asciiTheme="minorHAnsi" w:hAnsiTheme="minorHAnsi" w:cstheme="minorHAnsi"/>
        </w:rPr>
        <w:t xml:space="preserve"> - Atypical oil spills (e.g., deep sea and prolonged), such as the 2010 Deepwater Horizon (DWH) Gulf of Mexico spill, have resulted in heightened awareness by emergency responders and scientists, on both the capabilities and limitations of the spill response methods available for use today (viz., conventional booming and skimming, </w:t>
      </w:r>
      <w:r w:rsidRPr="00341024">
        <w:rPr>
          <w:rFonts w:asciiTheme="minorHAnsi" w:hAnsiTheme="minorHAnsi" w:cstheme="minorHAnsi"/>
          <w:i/>
          <w:iCs/>
        </w:rPr>
        <w:t xml:space="preserve">in-situ </w:t>
      </w:r>
      <w:r w:rsidRPr="00341024">
        <w:rPr>
          <w:rFonts w:asciiTheme="minorHAnsi" w:hAnsiTheme="minorHAnsi" w:cstheme="minorHAnsi"/>
        </w:rPr>
        <w:t>burning, bioremediation, and the application of dispersants), but also on the equally important ecological and human health concerns associated with certain spill mitigation technologies</w:t>
      </w:r>
      <w:r w:rsidRPr="00341024">
        <w:rPr>
          <w:rStyle w:val="FootnoteReference"/>
          <w:rFonts w:asciiTheme="minorHAnsi" w:hAnsiTheme="minorHAnsi" w:cstheme="minorHAnsi"/>
        </w:rPr>
        <w:footnoteReference w:id="1"/>
      </w:r>
      <w:r w:rsidRPr="00341024">
        <w:rPr>
          <w:rFonts w:asciiTheme="minorHAnsi" w:hAnsiTheme="minorHAnsi" w:cstheme="minorHAnsi"/>
        </w:rPr>
        <w:t xml:space="preserve">. Ecological issues concerning dispersant and dispersed oil toxicity on deep sea and surface flora and fauna, their ultimate fate in the environment, and the effects of chemical agent use on oil impacted shorelines and wetlands are of concern. These concerns are expressed by not only Federal, state and local governments but also by the impacted communities, especially those who rely on aquatic resources for their livelihood (e.g. fishermen). Additionally, smaller spills occur throughout the country (over land and inland waters), also have similar human health, ecological, and economic concerns for impacted communities. Research related to oil spills will focus on at least two aspects of response: (1) spill preparedness via product testing protocols and, (2) innovative spill response options tailored to specific oils and environments, including sustainability dimensions of competing actions.  This includes research to: </w:t>
      </w:r>
    </w:p>
    <w:p w:rsidR="007D6B4C" w:rsidRPr="00341024" w:rsidRDefault="007D6B4C" w:rsidP="007D6B4C">
      <w:pPr>
        <w:pStyle w:val="Default"/>
        <w:jc w:val="both"/>
        <w:rPr>
          <w:rFonts w:asciiTheme="minorHAnsi" w:hAnsiTheme="minorHAnsi" w:cstheme="minorHAnsi"/>
        </w:rPr>
      </w:pPr>
    </w:p>
    <w:p w:rsidR="007D6B4C" w:rsidRPr="00341024" w:rsidRDefault="007D6B4C" w:rsidP="007D6B4C">
      <w:pPr>
        <w:pStyle w:val="Default"/>
        <w:numPr>
          <w:ilvl w:val="0"/>
          <w:numId w:val="2"/>
        </w:numPr>
        <w:ind w:left="1800"/>
        <w:jc w:val="both"/>
        <w:rPr>
          <w:rFonts w:asciiTheme="minorHAnsi" w:hAnsiTheme="minorHAnsi" w:cstheme="minorHAnsi"/>
        </w:rPr>
      </w:pPr>
      <w:r w:rsidRPr="00341024">
        <w:rPr>
          <w:rFonts w:asciiTheme="minorHAnsi" w:hAnsiTheme="minorHAnsi" w:cstheme="minorHAnsi"/>
        </w:rPr>
        <w:t xml:space="preserve">Develop a better understanding of the impacts of oil spills and dispersants application on the environment. </w:t>
      </w:r>
    </w:p>
    <w:p w:rsidR="007D6B4C" w:rsidRPr="00341024" w:rsidRDefault="007D6B4C" w:rsidP="007D6B4C">
      <w:pPr>
        <w:pStyle w:val="Default"/>
        <w:numPr>
          <w:ilvl w:val="0"/>
          <w:numId w:val="2"/>
        </w:numPr>
        <w:ind w:left="1800"/>
        <w:jc w:val="both"/>
        <w:rPr>
          <w:rFonts w:asciiTheme="minorHAnsi" w:hAnsiTheme="minorHAnsi" w:cstheme="minorHAnsi"/>
        </w:rPr>
      </w:pPr>
      <w:r w:rsidRPr="00341024">
        <w:rPr>
          <w:rFonts w:asciiTheme="minorHAnsi" w:hAnsiTheme="minorHAnsi" w:cstheme="minorHAnsi"/>
        </w:rPr>
        <w:t xml:space="preserve">Develop a better understanding of the environmental impacts of oil spills, including non-petroleum oils, on coastal (including shoreline) and inland environments. </w:t>
      </w:r>
    </w:p>
    <w:p w:rsidR="007D6B4C" w:rsidRPr="00341024" w:rsidRDefault="007D6B4C" w:rsidP="007D6B4C">
      <w:pPr>
        <w:pStyle w:val="Default"/>
        <w:numPr>
          <w:ilvl w:val="0"/>
          <w:numId w:val="2"/>
        </w:numPr>
        <w:ind w:left="1800"/>
        <w:jc w:val="both"/>
        <w:rPr>
          <w:rFonts w:asciiTheme="minorHAnsi" w:hAnsiTheme="minorHAnsi" w:cstheme="minorHAnsi"/>
        </w:rPr>
      </w:pPr>
      <w:r w:rsidRPr="00341024">
        <w:rPr>
          <w:rFonts w:asciiTheme="minorHAnsi" w:hAnsiTheme="minorHAnsi" w:cstheme="minorHAnsi"/>
        </w:rPr>
        <w:t xml:space="preserve">Develop innovative and more sustainable technologies to assess and mitigate the impact of oil spills. </w:t>
      </w:r>
    </w:p>
    <w:p w:rsidR="007D6B4C" w:rsidRPr="00341024" w:rsidRDefault="007D6B4C" w:rsidP="007D6B4C">
      <w:pPr>
        <w:pStyle w:val="Default"/>
        <w:jc w:val="both"/>
        <w:rPr>
          <w:rFonts w:asciiTheme="minorHAnsi" w:hAnsiTheme="minorHAnsi" w:cstheme="minorHAnsi"/>
        </w:rPr>
      </w:pPr>
    </w:p>
    <w:p w:rsidR="007D6B4C" w:rsidRDefault="007D6B4C" w:rsidP="007D6B4C">
      <w:pPr>
        <w:pStyle w:val="Default"/>
        <w:jc w:val="both"/>
        <w:rPr>
          <w:rFonts w:asciiTheme="minorHAnsi" w:hAnsiTheme="minorHAnsi" w:cstheme="minorHAnsi"/>
          <w:color w:val="auto"/>
          <w:u w:val="single"/>
        </w:rPr>
      </w:pPr>
      <w:r w:rsidRPr="000828E1">
        <w:rPr>
          <w:rFonts w:asciiTheme="minorHAnsi" w:hAnsiTheme="minorHAnsi" w:cstheme="minorHAnsi"/>
        </w:rPr>
        <w:t>Oil Spill Emerging Issue</w:t>
      </w:r>
      <w:r w:rsidRPr="00341024">
        <w:rPr>
          <w:rFonts w:asciiTheme="minorHAnsi" w:hAnsiTheme="minorHAnsi" w:cstheme="minorHAnsi"/>
          <w:color w:val="auto"/>
        </w:rPr>
        <w:t>: The shipment of oils across the U.S. to refineries has drastically increased in recent years (e.g., Midwest to the Gulf of Mexico shipment via the Mississippi River is up 13-</w:t>
      </w:r>
      <w:r w:rsidRPr="00341024">
        <w:rPr>
          <w:rFonts w:asciiTheme="minorHAnsi" w:hAnsiTheme="minorHAnsi" w:cstheme="minorHAnsi"/>
          <w:color w:val="auto"/>
        </w:rPr>
        <w:lastRenderedPageBreak/>
        <w:t>fold since 2010, monthly barge and tanker shipment to the Gulf Coast is now ~3.8 million barrels) (source Wall Street Journal, 02/02/14.  Additionally, 75% of the oil from the Bakken formation is transported via rail, of which 25% ships through the emerging Albany, N.Y. hub for subsequent delivery to refineries.  This doubled the volume of crude bound for Atlantic coast in 2013 (source: NY Times; 02/28/14). These rail lines traverse lands within the Great Lakes watershed. Not only is the increased volume of concern, but also the change in oil type, where diluted and synthetic bitumen is produced from the Bakken Formation and Canadian oil sands formations.</w:t>
      </w:r>
      <w:r w:rsidRPr="00341024">
        <w:rPr>
          <w:rFonts w:asciiTheme="minorHAnsi" w:hAnsiTheme="minorHAnsi" w:cstheme="minorHAnsi"/>
          <w:color w:val="auto"/>
          <w:u w:val="single"/>
        </w:rPr>
        <w:t xml:space="preserve"> </w:t>
      </w:r>
      <w:r w:rsidRPr="00341024">
        <w:rPr>
          <w:rFonts w:asciiTheme="minorHAnsi" w:hAnsiTheme="minorHAnsi" w:cstheme="minorHAnsi"/>
          <w:color w:val="auto"/>
        </w:rPr>
        <w:t>These products are particularly difficult to remediate and exhibit chemical and physical behavior unlike other crude oils. Research is needed on the characterization of the oil composition, and on its fate and transport to establish appropriate response and remediation methods</w:t>
      </w:r>
      <w:r w:rsidRPr="00341024">
        <w:rPr>
          <w:rFonts w:asciiTheme="minorHAnsi" w:hAnsiTheme="minorHAnsi" w:cstheme="minorHAnsi"/>
          <w:color w:val="auto"/>
          <w:sz w:val="22"/>
          <w:szCs w:val="22"/>
        </w:rPr>
        <w:t xml:space="preserve">. </w:t>
      </w:r>
    </w:p>
    <w:p w:rsidR="007D6B4C" w:rsidRDefault="007D6B4C" w:rsidP="007D6B4C">
      <w:pPr>
        <w:pStyle w:val="Default"/>
        <w:jc w:val="both"/>
        <w:rPr>
          <w:rFonts w:asciiTheme="minorHAnsi" w:hAnsiTheme="minorHAnsi" w:cstheme="minorHAnsi"/>
          <w:color w:val="auto"/>
        </w:rPr>
      </w:pPr>
      <w:r>
        <w:rPr>
          <w:rFonts w:asciiTheme="minorHAnsi" w:hAnsiTheme="minorHAnsi" w:cstheme="minorHAnsi"/>
          <w:color w:val="auto"/>
        </w:rPr>
        <w:t xml:space="preserve">The </w:t>
      </w:r>
      <w:r w:rsidRPr="000828E1">
        <w:rPr>
          <w:rFonts w:asciiTheme="minorHAnsi" w:hAnsiTheme="minorHAnsi" w:cstheme="minorHAnsi"/>
          <w:color w:val="auto"/>
        </w:rPr>
        <w:t>key products</w:t>
      </w:r>
      <w:r>
        <w:rPr>
          <w:rFonts w:asciiTheme="minorHAnsi" w:hAnsiTheme="minorHAnsi" w:cstheme="minorHAnsi"/>
          <w:color w:val="auto"/>
        </w:rPr>
        <w:t xml:space="preserve"> for the oil spill focus area include:</w:t>
      </w:r>
    </w:p>
    <w:p w:rsidR="007D6B4C" w:rsidRPr="005A2D2F" w:rsidRDefault="007D6B4C" w:rsidP="007D6B4C">
      <w:pPr>
        <w:pStyle w:val="Default"/>
        <w:jc w:val="both"/>
        <w:rPr>
          <w:rFonts w:asciiTheme="minorHAnsi" w:hAnsiTheme="minorHAnsi" w:cstheme="minorHAnsi"/>
          <w:color w:val="auto"/>
        </w:rPr>
      </w:pPr>
    </w:p>
    <w:p w:rsidR="007D6B4C" w:rsidRPr="00E75B96" w:rsidRDefault="007D6B4C" w:rsidP="007D6B4C">
      <w:pPr>
        <w:pStyle w:val="ListParagraph"/>
        <w:numPr>
          <w:ilvl w:val="0"/>
          <w:numId w:val="4"/>
        </w:numPr>
        <w:spacing w:after="200" w:line="276" w:lineRule="auto"/>
        <w:ind w:left="1800"/>
        <w:rPr>
          <w:rFonts w:cstheme="minorHAnsi"/>
          <w:sz w:val="24"/>
          <w:szCs w:val="24"/>
        </w:rPr>
      </w:pPr>
      <w:r w:rsidRPr="00E75B96">
        <w:rPr>
          <w:rFonts w:cstheme="minorHAnsi"/>
          <w:sz w:val="24"/>
          <w:szCs w:val="24"/>
        </w:rPr>
        <w:t>Report on the evaluation of optimum mixing speeds for OEM’s proposed Baffled Flask Test for the dispersant effectiveness protocol.</w:t>
      </w:r>
    </w:p>
    <w:p w:rsidR="007D6B4C" w:rsidRPr="00E75B96" w:rsidRDefault="007D6B4C" w:rsidP="007D6B4C">
      <w:pPr>
        <w:pStyle w:val="ListParagraph"/>
        <w:numPr>
          <w:ilvl w:val="0"/>
          <w:numId w:val="4"/>
        </w:numPr>
        <w:spacing w:after="200" w:line="276" w:lineRule="auto"/>
        <w:ind w:left="1800"/>
        <w:rPr>
          <w:rFonts w:cstheme="minorHAnsi"/>
          <w:sz w:val="24"/>
          <w:szCs w:val="24"/>
        </w:rPr>
      </w:pPr>
      <w:r w:rsidRPr="00E75B96">
        <w:rPr>
          <w:rFonts w:cstheme="minorHAnsi"/>
          <w:sz w:val="24"/>
          <w:szCs w:val="24"/>
        </w:rPr>
        <w:t>Report on the development of a Surface Washing Agent effectiveness protocol for products on the NCP Schedule.</w:t>
      </w:r>
    </w:p>
    <w:p w:rsidR="007D6B4C" w:rsidRPr="00E75B96" w:rsidRDefault="007D6B4C" w:rsidP="007D6B4C">
      <w:pPr>
        <w:pStyle w:val="ListParagraph"/>
        <w:numPr>
          <w:ilvl w:val="0"/>
          <w:numId w:val="4"/>
        </w:numPr>
        <w:spacing w:line="276" w:lineRule="auto"/>
        <w:ind w:left="1800"/>
        <w:rPr>
          <w:rFonts w:cstheme="minorHAnsi"/>
          <w:sz w:val="24"/>
          <w:szCs w:val="24"/>
        </w:rPr>
      </w:pPr>
      <w:r w:rsidRPr="00E75B96">
        <w:rPr>
          <w:rFonts w:cstheme="minorHAnsi"/>
          <w:sz w:val="24"/>
          <w:szCs w:val="24"/>
        </w:rPr>
        <w:t>Documented approach on the development of a fluorescence library for petroleum oils.</w:t>
      </w:r>
    </w:p>
    <w:p w:rsidR="007D6B4C" w:rsidRPr="00E75B96" w:rsidRDefault="007D6B4C" w:rsidP="007D6B4C">
      <w:pPr>
        <w:pStyle w:val="Default"/>
        <w:numPr>
          <w:ilvl w:val="0"/>
          <w:numId w:val="4"/>
        </w:numPr>
        <w:ind w:left="1800"/>
        <w:jc w:val="both"/>
        <w:rPr>
          <w:rFonts w:asciiTheme="minorHAnsi" w:hAnsiTheme="minorHAnsi" w:cstheme="minorHAnsi"/>
        </w:rPr>
      </w:pPr>
      <w:r w:rsidRPr="00E75B96">
        <w:rPr>
          <w:rFonts w:asciiTheme="minorHAnsi" w:hAnsiTheme="minorHAnsi" w:cstheme="minorHAnsi"/>
        </w:rPr>
        <w:t xml:space="preserve">Report on wave tank simulations characterizing the effect of dispersant on dispersion effectiveness during surface and deep ocean oil spills; a decision support tool. </w:t>
      </w:r>
    </w:p>
    <w:p w:rsidR="007D6B4C" w:rsidRPr="00E75B96" w:rsidRDefault="007D6B4C" w:rsidP="007D6B4C">
      <w:pPr>
        <w:pStyle w:val="ListParagraph"/>
        <w:numPr>
          <w:ilvl w:val="0"/>
          <w:numId w:val="4"/>
        </w:numPr>
        <w:ind w:left="1800"/>
        <w:rPr>
          <w:rFonts w:cstheme="minorHAnsi"/>
          <w:sz w:val="24"/>
          <w:szCs w:val="24"/>
        </w:rPr>
      </w:pPr>
      <w:r w:rsidRPr="00E75B96">
        <w:rPr>
          <w:rFonts w:cstheme="minorHAnsi"/>
          <w:sz w:val="24"/>
          <w:szCs w:val="24"/>
        </w:rPr>
        <w:t>Report on the biodegradation and toxicity of diluted bitumen crude oils to determine fate of bitumen discharged in water.</w:t>
      </w:r>
    </w:p>
    <w:p w:rsidR="007D6B4C" w:rsidRPr="00E75B96" w:rsidRDefault="007D6B4C" w:rsidP="007D6B4C">
      <w:pPr>
        <w:pStyle w:val="ListParagraph"/>
        <w:numPr>
          <w:ilvl w:val="0"/>
          <w:numId w:val="4"/>
        </w:numPr>
        <w:ind w:left="1800"/>
        <w:rPr>
          <w:rFonts w:cstheme="minorHAnsi"/>
          <w:sz w:val="24"/>
          <w:szCs w:val="24"/>
        </w:rPr>
      </w:pPr>
      <w:r w:rsidRPr="00E75B96">
        <w:rPr>
          <w:rFonts w:cstheme="minorHAnsi"/>
          <w:sz w:val="24"/>
          <w:szCs w:val="24"/>
        </w:rPr>
        <w:t>Propose an efficacy test protocol for solidifiers listed on the NCP Product Schedule.</w:t>
      </w:r>
    </w:p>
    <w:p w:rsidR="007D6B4C" w:rsidRPr="00341024" w:rsidRDefault="007D6B4C" w:rsidP="007D6B4C">
      <w:pPr>
        <w:pStyle w:val="Default"/>
        <w:jc w:val="both"/>
        <w:rPr>
          <w:rFonts w:asciiTheme="minorHAnsi" w:hAnsiTheme="minorHAnsi" w:cstheme="minorHAnsi"/>
          <w:i/>
          <w:color w:val="auto"/>
        </w:rPr>
      </w:pPr>
    </w:p>
    <w:p w:rsidR="007D6B4C" w:rsidRPr="00341024" w:rsidRDefault="007D6B4C" w:rsidP="007D6B4C">
      <w:pPr>
        <w:pStyle w:val="Default"/>
        <w:jc w:val="both"/>
        <w:rPr>
          <w:rFonts w:asciiTheme="minorHAnsi" w:hAnsiTheme="minorHAnsi" w:cstheme="minorHAnsi"/>
        </w:rPr>
      </w:pPr>
      <w:r>
        <w:rPr>
          <w:rFonts w:asciiTheme="minorHAnsi" w:hAnsiTheme="minorHAnsi" w:cstheme="minorHAnsi"/>
          <w:i/>
          <w:color w:val="auto"/>
        </w:rPr>
        <w:t xml:space="preserve">Focus Area #2: LUST </w:t>
      </w:r>
      <w:r w:rsidRPr="00341024">
        <w:rPr>
          <w:rFonts w:asciiTheme="minorHAnsi" w:hAnsiTheme="minorHAnsi" w:cstheme="minorHAnsi"/>
          <w:i/>
          <w:color w:val="auto"/>
        </w:rPr>
        <w:t xml:space="preserve"> -</w:t>
      </w:r>
      <w:r w:rsidRPr="00341024">
        <w:rPr>
          <w:rFonts w:asciiTheme="minorHAnsi" w:hAnsiTheme="minorHAnsi" w:cstheme="minorHAnsi"/>
          <w:color w:val="auto"/>
        </w:rPr>
        <w:t xml:space="preserve"> Approximately 600,000 underground storage tanks are regulated by EPA’s program. Underground storage tanks exist at more than 213, 000 sites </w:t>
      </w:r>
      <w:r w:rsidRPr="00341024">
        <w:rPr>
          <w:rFonts w:asciiTheme="minorHAnsi" w:hAnsiTheme="minorHAnsi" w:cstheme="minorHAnsi"/>
        </w:rPr>
        <w:t>located near population centers, putting indoor air and drinking water resources at potential risk. Leaks are common and, despite cleanup of more than 436,000 releases, there is a backlog of some 78,000 releases awaiting cleanup</w:t>
      </w:r>
      <w:r w:rsidRPr="00341024">
        <w:rPr>
          <w:rStyle w:val="FootnoteReference"/>
          <w:rFonts w:asciiTheme="minorHAnsi" w:hAnsiTheme="minorHAnsi" w:cstheme="minorHAnsi"/>
        </w:rPr>
        <w:footnoteReference w:id="2"/>
      </w:r>
      <w:r w:rsidRPr="00341024">
        <w:rPr>
          <w:rFonts w:asciiTheme="minorHAnsi" w:hAnsiTheme="minorHAnsi" w:cstheme="minorHAnsi"/>
        </w:rPr>
        <w:t>. Fuel composition in the U.S. can change rapidly with mandates for biofuel use and industry response with new fuel components which have potential impacts on tank integrity and contaminant plume behavior and extent. Plumes of volatile organic compounds (VOCs) migrate with ground water and can contaminate municipal supply wells, private drinking water wells, or migrate into human-occupied buildings via transmission through underlying soil. Tanks research is focused on understanding, modeling, and remediating contaminant plumes resulting from leaks from underground storage tanks, and their impacts on buildings and water supplies, both private and public. This focus area aims to:</w:t>
      </w:r>
    </w:p>
    <w:p w:rsidR="007D6B4C" w:rsidRPr="00E75B96" w:rsidRDefault="007D6B4C" w:rsidP="007D6B4C">
      <w:pPr>
        <w:pStyle w:val="NoSpacing"/>
        <w:numPr>
          <w:ilvl w:val="0"/>
          <w:numId w:val="3"/>
        </w:numPr>
        <w:jc w:val="both"/>
        <w:rPr>
          <w:rFonts w:cstheme="minorHAnsi"/>
          <w:sz w:val="24"/>
          <w:szCs w:val="24"/>
        </w:rPr>
      </w:pPr>
      <w:r w:rsidRPr="00E75B96">
        <w:rPr>
          <w:rFonts w:cstheme="minorHAnsi"/>
          <w:sz w:val="24"/>
          <w:szCs w:val="24"/>
        </w:rPr>
        <w:lastRenderedPageBreak/>
        <w:t>Develop an improved conceptual model for petroleum hydrocarbon plume formation and migration from lab, field and modeling studies, which accounts for the spatial and temporal features that control plume migration.</w:t>
      </w:r>
    </w:p>
    <w:p w:rsidR="007D6B4C" w:rsidRPr="00E75B96" w:rsidRDefault="007D6B4C" w:rsidP="007D6B4C">
      <w:pPr>
        <w:pStyle w:val="NoSpacing"/>
        <w:numPr>
          <w:ilvl w:val="0"/>
          <w:numId w:val="3"/>
        </w:numPr>
        <w:jc w:val="both"/>
        <w:rPr>
          <w:rFonts w:cstheme="minorHAnsi"/>
          <w:sz w:val="24"/>
          <w:szCs w:val="24"/>
        </w:rPr>
      </w:pPr>
      <w:r w:rsidRPr="00E75B96">
        <w:rPr>
          <w:rFonts w:cstheme="minorHAnsi"/>
          <w:sz w:val="24"/>
          <w:szCs w:val="24"/>
        </w:rPr>
        <w:t>Develop a better understanding of fuel behavior at the water table and impacts to water supply wells from water table fluctuation caused by cycles of drought/extreme precipitation due to climate change.</w:t>
      </w:r>
    </w:p>
    <w:p w:rsidR="007D6B4C" w:rsidRPr="00E75B96" w:rsidRDefault="007D6B4C" w:rsidP="007D6B4C">
      <w:pPr>
        <w:pStyle w:val="NoSpacing"/>
        <w:numPr>
          <w:ilvl w:val="0"/>
          <w:numId w:val="3"/>
        </w:numPr>
        <w:jc w:val="both"/>
        <w:rPr>
          <w:rFonts w:cstheme="minorHAnsi"/>
          <w:sz w:val="24"/>
          <w:szCs w:val="24"/>
        </w:rPr>
      </w:pPr>
      <w:r w:rsidRPr="00E75B96">
        <w:rPr>
          <w:rFonts w:cstheme="minorHAnsi"/>
          <w:sz w:val="24"/>
          <w:szCs w:val="24"/>
        </w:rPr>
        <w:t>Develop the capacity to identify areas with high density of private wells, potentially leaking tanks, redevelopment sites and their proximities to water supplies.</w:t>
      </w:r>
    </w:p>
    <w:p w:rsidR="007D6B4C" w:rsidRPr="00341024" w:rsidRDefault="007D6B4C" w:rsidP="007D6B4C">
      <w:pPr>
        <w:pStyle w:val="Default"/>
        <w:jc w:val="both"/>
        <w:rPr>
          <w:rFonts w:asciiTheme="minorHAnsi" w:hAnsiTheme="minorHAnsi" w:cstheme="minorHAnsi"/>
        </w:rPr>
      </w:pPr>
    </w:p>
    <w:p w:rsidR="007D6B4C" w:rsidRPr="00341024" w:rsidRDefault="007D6B4C" w:rsidP="007D6B4C">
      <w:pPr>
        <w:pStyle w:val="Default"/>
        <w:jc w:val="both"/>
        <w:rPr>
          <w:rFonts w:asciiTheme="minorHAnsi" w:hAnsiTheme="minorHAnsi" w:cstheme="minorHAnsi"/>
          <w:color w:val="auto"/>
        </w:rPr>
      </w:pPr>
      <w:r w:rsidRPr="000828E1">
        <w:rPr>
          <w:rFonts w:asciiTheme="minorHAnsi" w:hAnsiTheme="minorHAnsi" w:cstheme="minorHAnsi"/>
          <w:color w:val="auto"/>
        </w:rPr>
        <w:t>LUST Emerging Issue</w:t>
      </w:r>
      <w:r w:rsidRPr="00341024">
        <w:rPr>
          <w:rFonts w:asciiTheme="minorHAnsi" w:hAnsiTheme="minorHAnsi" w:cstheme="minorHAnsi"/>
          <w:color w:val="auto"/>
        </w:rPr>
        <w:t>: The impact of inadequate site characterization is being recognized as contributing to backlogged LUST sites and increased costs.  Improved site characterization methods, such as Laser-induced fluorescence and membrane interface probe technologies, are providing a new capability to characterize the location of leaked fuels.  The ability to bring these types of data into model-based assessment for decision-making is addressed in the LUST focus area of this project.</w:t>
      </w:r>
    </w:p>
    <w:p w:rsidR="007D6B4C" w:rsidRDefault="007D6B4C" w:rsidP="007D6B4C">
      <w:pPr>
        <w:pStyle w:val="Default"/>
        <w:ind w:left="1440"/>
        <w:jc w:val="both"/>
        <w:rPr>
          <w:rFonts w:asciiTheme="minorHAnsi" w:hAnsiTheme="minorHAnsi" w:cstheme="minorHAnsi"/>
          <w:color w:val="auto"/>
          <w:u w:val="single"/>
        </w:rPr>
      </w:pPr>
    </w:p>
    <w:p w:rsidR="007D6B4C" w:rsidRPr="00AF5C6D" w:rsidRDefault="007D6B4C" w:rsidP="007D6B4C">
      <w:pPr>
        <w:pStyle w:val="Default"/>
        <w:jc w:val="both"/>
        <w:rPr>
          <w:rFonts w:asciiTheme="minorHAnsi" w:hAnsiTheme="minorHAnsi" w:cstheme="minorHAnsi"/>
          <w:color w:val="auto"/>
        </w:rPr>
      </w:pPr>
      <w:r w:rsidRPr="000828E1">
        <w:rPr>
          <w:rFonts w:asciiTheme="minorHAnsi" w:hAnsiTheme="minorHAnsi" w:cstheme="minorHAnsi"/>
          <w:color w:val="auto"/>
        </w:rPr>
        <w:t>The key products for the LUST focus area include</w:t>
      </w:r>
      <w:r w:rsidRPr="00AF5C6D">
        <w:rPr>
          <w:rFonts w:asciiTheme="minorHAnsi" w:hAnsiTheme="minorHAnsi" w:cstheme="minorHAnsi"/>
          <w:color w:val="auto"/>
        </w:rPr>
        <w:t>:</w:t>
      </w:r>
    </w:p>
    <w:p w:rsidR="007D6B4C" w:rsidRPr="00333895" w:rsidRDefault="007D6B4C" w:rsidP="007D6B4C">
      <w:pPr>
        <w:pStyle w:val="Default"/>
        <w:jc w:val="both"/>
        <w:rPr>
          <w:rFonts w:asciiTheme="minorHAnsi" w:hAnsiTheme="minorHAnsi" w:cstheme="minorHAnsi"/>
          <w:color w:val="auto"/>
        </w:rPr>
      </w:pPr>
    </w:p>
    <w:p w:rsidR="007D6B4C" w:rsidRPr="00E75B96" w:rsidRDefault="007D6B4C" w:rsidP="007D6B4C">
      <w:pPr>
        <w:pStyle w:val="ListParagraph"/>
        <w:numPr>
          <w:ilvl w:val="0"/>
          <w:numId w:val="5"/>
        </w:numPr>
        <w:rPr>
          <w:rFonts w:cstheme="minorHAnsi"/>
          <w:sz w:val="24"/>
          <w:szCs w:val="24"/>
        </w:rPr>
      </w:pPr>
      <w:r w:rsidRPr="00E75B96">
        <w:rPr>
          <w:rFonts w:cstheme="minorHAnsi"/>
          <w:sz w:val="24"/>
          <w:szCs w:val="24"/>
        </w:rPr>
        <w:t>Documented approach on private well-mapping research that describe protocols for determining well densities, proximity-driven risks to water supply wells, and redevelopment corridor locations.</w:t>
      </w:r>
    </w:p>
    <w:p w:rsidR="007D6B4C" w:rsidRPr="00E75B96" w:rsidRDefault="007D6B4C" w:rsidP="007D6B4C">
      <w:pPr>
        <w:pStyle w:val="ListParagraph"/>
        <w:numPr>
          <w:ilvl w:val="0"/>
          <w:numId w:val="5"/>
        </w:numPr>
        <w:spacing w:after="200" w:line="276" w:lineRule="auto"/>
        <w:rPr>
          <w:rFonts w:cstheme="minorHAnsi"/>
          <w:sz w:val="24"/>
          <w:szCs w:val="24"/>
        </w:rPr>
      </w:pPr>
      <w:r w:rsidRPr="00E75B96">
        <w:rPr>
          <w:rFonts w:cstheme="minorHAnsi"/>
          <w:sz w:val="24"/>
          <w:szCs w:val="24"/>
        </w:rPr>
        <w:t>User’s Guide for PVIScreen Model including distributable software.</w:t>
      </w:r>
    </w:p>
    <w:p w:rsidR="007D6B4C" w:rsidRPr="00E75B96" w:rsidRDefault="007D6B4C" w:rsidP="007D6B4C">
      <w:pPr>
        <w:pStyle w:val="ListParagraph"/>
        <w:numPr>
          <w:ilvl w:val="0"/>
          <w:numId w:val="5"/>
        </w:numPr>
        <w:spacing w:after="200" w:line="276" w:lineRule="auto"/>
        <w:rPr>
          <w:rFonts w:cstheme="minorHAnsi"/>
          <w:sz w:val="24"/>
          <w:szCs w:val="24"/>
        </w:rPr>
      </w:pPr>
      <w:r w:rsidRPr="00E75B96">
        <w:rPr>
          <w:rFonts w:cstheme="minorHAnsi"/>
          <w:sz w:val="24"/>
          <w:szCs w:val="24"/>
        </w:rPr>
        <w:t>Report on ethanol corrosion studies and on-going tech support to states</w:t>
      </w:r>
    </w:p>
    <w:p w:rsidR="007D6B4C" w:rsidRPr="00E75B96" w:rsidRDefault="007D6B4C" w:rsidP="007D6B4C">
      <w:pPr>
        <w:pStyle w:val="ListParagraph"/>
        <w:numPr>
          <w:ilvl w:val="0"/>
          <w:numId w:val="5"/>
        </w:numPr>
        <w:spacing w:after="200" w:line="276" w:lineRule="auto"/>
        <w:rPr>
          <w:rFonts w:cstheme="minorHAnsi"/>
          <w:sz w:val="24"/>
          <w:szCs w:val="24"/>
        </w:rPr>
      </w:pPr>
      <w:r w:rsidRPr="00E75B96">
        <w:rPr>
          <w:rFonts w:cstheme="minorHAnsi"/>
          <w:sz w:val="24"/>
          <w:szCs w:val="24"/>
        </w:rPr>
        <w:t xml:space="preserve">Report on gasoline composition, including expanded information for state agency use.  </w:t>
      </w:r>
    </w:p>
    <w:p w:rsidR="007D6B4C" w:rsidRPr="00E75B96" w:rsidRDefault="007D6B4C" w:rsidP="007D6B4C">
      <w:pPr>
        <w:pStyle w:val="ListParagraph"/>
        <w:numPr>
          <w:ilvl w:val="0"/>
          <w:numId w:val="5"/>
        </w:numPr>
        <w:spacing w:after="200" w:line="276" w:lineRule="auto"/>
        <w:rPr>
          <w:rFonts w:cstheme="minorHAnsi"/>
          <w:sz w:val="24"/>
          <w:szCs w:val="24"/>
        </w:rPr>
      </w:pPr>
      <w:r w:rsidRPr="00E75B96">
        <w:rPr>
          <w:rFonts w:cstheme="minorHAnsi"/>
          <w:sz w:val="24"/>
          <w:szCs w:val="24"/>
        </w:rPr>
        <w:t>Report on modeling hydrocarbon transport from sources located in various positions relative to the water table in support of backlog reduction, including supporting documentation for assessing subsurface impacts of fuel hydrocarbons, given variation in spatial and temporal features controlling transport.</w:t>
      </w:r>
    </w:p>
    <w:p w:rsidR="007D6B4C" w:rsidRPr="00E75B96" w:rsidRDefault="007D6B4C" w:rsidP="007D6B4C">
      <w:pPr>
        <w:pStyle w:val="ListParagraph"/>
        <w:numPr>
          <w:ilvl w:val="0"/>
          <w:numId w:val="5"/>
        </w:numPr>
        <w:spacing w:after="200" w:line="276" w:lineRule="auto"/>
        <w:rPr>
          <w:rFonts w:cstheme="minorHAnsi"/>
          <w:sz w:val="24"/>
          <w:szCs w:val="24"/>
        </w:rPr>
      </w:pPr>
      <w:r w:rsidRPr="00E75B96">
        <w:rPr>
          <w:rFonts w:cstheme="minorHAnsi"/>
          <w:sz w:val="24"/>
          <w:szCs w:val="24"/>
        </w:rPr>
        <w:t>Report on density of domestic water well locations and proximity to LUST and potential brownfields sites, through the use of GIS tools.</w:t>
      </w:r>
    </w:p>
    <w:p w:rsidR="007D6B4C" w:rsidRDefault="007D6B4C" w:rsidP="007D6B4C">
      <w:pPr>
        <w:rPr>
          <w:rFonts w:asciiTheme="minorHAnsi" w:hAnsiTheme="minorHAnsi" w:cstheme="minorHAnsi"/>
          <w:b/>
        </w:rPr>
      </w:pPr>
      <w:r w:rsidRPr="0043650E">
        <w:rPr>
          <w:rFonts w:asciiTheme="minorHAnsi" w:hAnsiTheme="minorHAnsi" w:cstheme="minorHAnsi"/>
          <w:b/>
        </w:rPr>
        <w:t xml:space="preserve">Nature of the Work </w:t>
      </w:r>
    </w:p>
    <w:p w:rsidR="007D6B4C" w:rsidRPr="0043650E" w:rsidRDefault="007D6B4C" w:rsidP="007D6B4C">
      <w:pPr>
        <w:rPr>
          <w:rFonts w:asciiTheme="minorHAnsi" w:hAnsiTheme="minorHAnsi" w:cstheme="minorHAnsi"/>
          <w:b/>
        </w:rPr>
      </w:pPr>
    </w:p>
    <w:p w:rsidR="007D6B4C" w:rsidRDefault="007D6B4C" w:rsidP="007D6B4C">
      <w:pPr>
        <w:jc w:val="both"/>
        <w:rPr>
          <w:rFonts w:asciiTheme="minorHAnsi" w:hAnsiTheme="minorHAnsi" w:cstheme="minorHAnsi"/>
        </w:rPr>
      </w:pPr>
      <w:r w:rsidRPr="0089130C">
        <w:rPr>
          <w:rFonts w:asciiTheme="minorHAnsi" w:hAnsiTheme="minorHAnsi" w:cstheme="minorHAnsi"/>
        </w:rPr>
        <w:t>The innovative research proposed in this project includes expertise in geo-spatial modeling, petroleum chemistry, biodegradation, optical sensing, hydrosol physics, regulatory acts, wave tank simulations, numerical model development, field and lab study expertise, and on-site and off-site contract management. The nature of the work includes</w:t>
      </w:r>
      <w:r>
        <w:rPr>
          <w:rFonts w:asciiTheme="minorHAnsi" w:hAnsiTheme="minorHAnsi" w:cstheme="minorHAnsi"/>
        </w:rPr>
        <w:t>:</w:t>
      </w:r>
    </w:p>
    <w:p w:rsidR="007D6B4C" w:rsidRPr="0089130C" w:rsidRDefault="007D6B4C" w:rsidP="007D6B4C">
      <w:pPr>
        <w:jc w:val="both"/>
        <w:rPr>
          <w:rFonts w:asciiTheme="minorHAnsi" w:hAnsiTheme="minorHAnsi" w:cstheme="minorHAnsi"/>
        </w:rPr>
      </w:pP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Identifying information gaps pertaining to oil spills and LUST;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lastRenderedPageBreak/>
        <w:t xml:space="preserve">Developing improved oil spill surveillance tools and/or methodologies;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Developing new protocols for the National Contingency Plan Product Schedule;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Integrating lines of evidence collected during spills for improved decision-making activities;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Developing spatial and temporal information on risks to surface and ground water receptors;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Creating new conceptual and integrated models for transport of  fuels and assessing impacts of contaminants under conditions of characterization uncertainty; </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Developing methods to incorporate models into GIS mapping tools to assess public health and ecosystems;</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Evaluating effectiveness of remediation to recovery to revitalization;</w:t>
      </w:r>
    </w:p>
    <w:p w:rsidR="007D6B4C" w:rsidRPr="00E75B96" w:rsidRDefault="007D6B4C" w:rsidP="007D6B4C">
      <w:pPr>
        <w:pStyle w:val="ListParagraph"/>
        <w:numPr>
          <w:ilvl w:val="0"/>
          <w:numId w:val="6"/>
        </w:numPr>
        <w:jc w:val="both"/>
        <w:rPr>
          <w:rFonts w:cstheme="minorHAnsi"/>
          <w:sz w:val="24"/>
          <w:szCs w:val="24"/>
        </w:rPr>
      </w:pPr>
      <w:r w:rsidRPr="00E75B96">
        <w:rPr>
          <w:rFonts w:cstheme="minorHAnsi"/>
          <w:sz w:val="24"/>
          <w:szCs w:val="24"/>
        </w:rPr>
        <w:t xml:space="preserve">Evaluating best available oil spill science to determine their utility in strengthening SHC research.  </w:t>
      </w:r>
    </w:p>
    <w:p w:rsidR="007D6B4C" w:rsidRPr="00E75B96" w:rsidRDefault="007D6B4C" w:rsidP="007D6B4C">
      <w:pPr>
        <w:ind w:left="720"/>
        <w:rPr>
          <w:rFonts w:asciiTheme="minorHAnsi" w:hAnsiTheme="minorHAnsi" w:cstheme="minorHAnsi"/>
          <w:i/>
        </w:rPr>
      </w:pPr>
    </w:p>
    <w:p w:rsidR="007D6B4C" w:rsidRDefault="007D6B4C" w:rsidP="007D6B4C">
      <w:pPr>
        <w:rPr>
          <w:rFonts w:asciiTheme="minorHAnsi" w:hAnsiTheme="minorHAnsi" w:cstheme="minorHAnsi"/>
          <w:b/>
        </w:rPr>
      </w:pPr>
      <w:r w:rsidRPr="0043650E">
        <w:rPr>
          <w:rFonts w:asciiTheme="minorHAnsi" w:hAnsiTheme="minorHAnsi" w:cstheme="minorHAnsi"/>
          <w:b/>
        </w:rPr>
        <w:t xml:space="preserve">Collaboration </w:t>
      </w:r>
    </w:p>
    <w:p w:rsidR="007D6B4C" w:rsidRPr="0043650E" w:rsidRDefault="007D6B4C" w:rsidP="007D6B4C">
      <w:pPr>
        <w:rPr>
          <w:rFonts w:asciiTheme="minorHAnsi" w:hAnsiTheme="minorHAnsi" w:cstheme="minorHAnsi"/>
          <w:b/>
        </w:rPr>
      </w:pPr>
    </w:p>
    <w:p w:rsidR="007D6B4C" w:rsidRPr="00E75B96" w:rsidRDefault="007D6B4C" w:rsidP="007D6B4C">
      <w:pPr>
        <w:pStyle w:val="NoSpacing"/>
        <w:jc w:val="both"/>
        <w:rPr>
          <w:rFonts w:cstheme="minorHAnsi"/>
          <w:sz w:val="24"/>
          <w:szCs w:val="24"/>
        </w:rPr>
      </w:pPr>
      <w:r w:rsidRPr="00E75B96">
        <w:rPr>
          <w:rFonts w:cstheme="minorHAnsi"/>
          <w:sz w:val="24"/>
          <w:szCs w:val="24"/>
        </w:rPr>
        <w:t>Work conducted through this charter is supported through collaboration with the following: Federal Agencies: National Oceanic and Atmospheric Administration, U.S. Coast Guard, Department of Interior’s Bureau of Safety and Environmental Enforcement and U.S. Geological Survey.</w:t>
      </w:r>
    </w:p>
    <w:p w:rsidR="007D6B4C" w:rsidRPr="00E75B96" w:rsidRDefault="007D6B4C" w:rsidP="007D6B4C">
      <w:pPr>
        <w:pStyle w:val="NoSpacing"/>
        <w:ind w:left="720"/>
        <w:jc w:val="both"/>
        <w:rPr>
          <w:rFonts w:cstheme="minorHAnsi"/>
          <w:sz w:val="24"/>
          <w:szCs w:val="24"/>
        </w:rPr>
      </w:pPr>
    </w:p>
    <w:p w:rsidR="007D6B4C" w:rsidRPr="00E75B96" w:rsidRDefault="007D6B4C" w:rsidP="007D6B4C">
      <w:pPr>
        <w:pStyle w:val="NoSpacing"/>
        <w:jc w:val="both"/>
        <w:rPr>
          <w:rStyle w:val="st1"/>
          <w:rFonts w:cstheme="minorHAnsi"/>
          <w:i/>
          <w:sz w:val="24"/>
          <w:szCs w:val="24"/>
        </w:rPr>
      </w:pPr>
      <w:r w:rsidRPr="00E75B96">
        <w:rPr>
          <w:rFonts w:cstheme="minorHAnsi"/>
          <w:sz w:val="24"/>
          <w:szCs w:val="24"/>
        </w:rPr>
        <w:t xml:space="preserve">EPA (outside of ORD): Office of Solid Waste and Emergency Response / Office of Emergency Management and Office of Underground Storage Tanks; </w:t>
      </w:r>
      <w:r w:rsidRPr="00E75B96">
        <w:rPr>
          <w:rStyle w:val="Emphasis"/>
          <w:rFonts w:cstheme="minorHAnsi"/>
          <w:sz w:val="24"/>
          <w:szCs w:val="24"/>
        </w:rPr>
        <w:t>Office of Enforcement and Compliance Assurance; Office of Water and Regions 1-10.</w:t>
      </w:r>
      <w:r w:rsidRPr="00E75B96">
        <w:rPr>
          <w:rStyle w:val="st1"/>
          <w:rFonts w:cstheme="minorHAnsi"/>
          <w:i/>
          <w:sz w:val="24"/>
          <w:szCs w:val="24"/>
        </w:rPr>
        <w:t xml:space="preserve"> </w:t>
      </w:r>
    </w:p>
    <w:p w:rsidR="007D6B4C" w:rsidRPr="00E75B96" w:rsidRDefault="007D6B4C" w:rsidP="007D6B4C">
      <w:pPr>
        <w:pStyle w:val="NoSpacing"/>
        <w:ind w:left="720"/>
        <w:jc w:val="both"/>
        <w:rPr>
          <w:rStyle w:val="st1"/>
          <w:rFonts w:cstheme="minorHAnsi"/>
          <w:sz w:val="24"/>
          <w:szCs w:val="24"/>
        </w:rPr>
      </w:pPr>
    </w:p>
    <w:p w:rsidR="007D6B4C" w:rsidRPr="00E75B96" w:rsidRDefault="007D6B4C" w:rsidP="007D6B4C">
      <w:pPr>
        <w:pStyle w:val="NoSpacing"/>
        <w:jc w:val="both"/>
        <w:rPr>
          <w:rFonts w:cstheme="minorHAnsi"/>
          <w:sz w:val="24"/>
          <w:szCs w:val="24"/>
        </w:rPr>
      </w:pPr>
      <w:r w:rsidRPr="00E75B96">
        <w:rPr>
          <w:rFonts w:cstheme="minorHAnsi"/>
          <w:sz w:val="24"/>
          <w:szCs w:val="24"/>
        </w:rPr>
        <w:t>State or Other Organizations: State Underground Storage Tank Regulatory Agencies,</w:t>
      </w:r>
    </w:p>
    <w:p w:rsidR="007D6B4C" w:rsidRPr="00E75B96" w:rsidRDefault="007D6B4C" w:rsidP="007D6B4C">
      <w:pPr>
        <w:pStyle w:val="NoSpacing"/>
        <w:jc w:val="both"/>
        <w:rPr>
          <w:rFonts w:cstheme="minorHAnsi"/>
          <w:sz w:val="24"/>
          <w:szCs w:val="24"/>
        </w:rPr>
      </w:pPr>
      <w:r w:rsidRPr="00E75B96">
        <w:rPr>
          <w:rFonts w:cstheme="minorHAnsi"/>
          <w:sz w:val="24"/>
          <w:szCs w:val="24"/>
        </w:rPr>
        <w:t>Association of State and Territorial Solid Waste Management Officials, Interstate Technology Regulatory Commission and Tribes, Department of Fisheries and Oceans Canada.</w:t>
      </w:r>
    </w:p>
    <w:p w:rsidR="007D6B4C" w:rsidRPr="00E75B96" w:rsidRDefault="007D6B4C" w:rsidP="007D6B4C">
      <w:pPr>
        <w:pStyle w:val="NoSpacing"/>
        <w:ind w:left="720"/>
        <w:jc w:val="both"/>
        <w:rPr>
          <w:rFonts w:cstheme="minorHAnsi"/>
          <w:sz w:val="24"/>
          <w:szCs w:val="24"/>
        </w:rPr>
      </w:pPr>
    </w:p>
    <w:p w:rsidR="007D6B4C" w:rsidRPr="00E75B96" w:rsidRDefault="007D6B4C" w:rsidP="007D6B4C">
      <w:pPr>
        <w:pStyle w:val="NoSpacing"/>
        <w:jc w:val="both"/>
        <w:rPr>
          <w:rFonts w:cstheme="minorHAnsi"/>
          <w:sz w:val="24"/>
          <w:szCs w:val="24"/>
        </w:rPr>
      </w:pPr>
      <w:r w:rsidRPr="00E75B96">
        <w:rPr>
          <w:rFonts w:cstheme="minorHAnsi"/>
          <w:sz w:val="24"/>
          <w:szCs w:val="24"/>
        </w:rPr>
        <w:t>Planned and/or anticipated collaborations within ORD (contribution to and from): SHC 1.61 (Structured Decision Making with inclusion of SDM in contaminated site management); SHC 1.62 (EnviroAtlas, incorporation of relevant GIS-based information on ecosystems into geo-spatial modeling for risk assessment); 2.61 (Community-based EGS, incorporation of EGS function and valuation in managing contaminated sites); SHC 2.62 &amp; 2.63 (Community public health and vulnerable populations, addressing cumulative exposures to communities within and across regulatory programs, and GIS-based approach to addressing potential public health exposures); SHC 3.61 (Contaminated Sites, addressing cross-programmatic clean-ups); 3.63 (SMM, addressing cross-programmatic clean-ups); SHC 4.61 &amp; 4.62 (Sustainability assessment and applications, evaluating the use of TRIO, Total Resources Impact &amp; Outcomes, for environmental release of oils).  Additional collaboration will be sought from the CSS, SSWR and ACE Programs regarding ecotoxicity of dispersed oil to organisms and air emissions from in situ burning.</w:t>
      </w:r>
    </w:p>
    <w:p w:rsidR="007D6B4C" w:rsidRPr="0089130C" w:rsidRDefault="007D6B4C" w:rsidP="007D6B4C">
      <w:pPr>
        <w:ind w:left="1440"/>
        <w:rPr>
          <w:rFonts w:asciiTheme="minorHAnsi" w:hAnsiTheme="minorHAnsi" w:cstheme="minorHAnsi"/>
          <w:i/>
        </w:rPr>
      </w:pPr>
    </w:p>
    <w:p w:rsidR="007D6B4C" w:rsidRPr="0089130C" w:rsidRDefault="007D6B4C" w:rsidP="007D6B4C">
      <w:pPr>
        <w:rPr>
          <w:rFonts w:asciiTheme="minorHAnsi" w:hAnsiTheme="minorHAnsi" w:cstheme="minorHAnsi"/>
          <w:b/>
        </w:rPr>
      </w:pPr>
    </w:p>
    <w:p w:rsidR="007D6B4C" w:rsidRDefault="007D6B4C" w:rsidP="007D6B4C">
      <w:pPr>
        <w:rPr>
          <w:rFonts w:asciiTheme="minorHAnsi" w:hAnsiTheme="minorHAnsi" w:cstheme="minorHAnsi"/>
          <w:b/>
        </w:rPr>
      </w:pPr>
    </w:p>
    <w:p w:rsidR="007D6B4C" w:rsidRPr="0043650E" w:rsidRDefault="007D6B4C" w:rsidP="007D6B4C">
      <w:pPr>
        <w:rPr>
          <w:rFonts w:asciiTheme="minorHAnsi" w:hAnsiTheme="minorHAnsi" w:cstheme="minorHAnsi"/>
          <w:i/>
        </w:rPr>
      </w:pPr>
    </w:p>
    <w:p w:rsidR="007D6B4C" w:rsidRPr="005A2D2F" w:rsidRDefault="007D6B4C" w:rsidP="007D6B4C">
      <w:pPr>
        <w:rPr>
          <w:rFonts w:asciiTheme="minorHAnsi" w:hAnsiTheme="minorHAnsi" w:cstheme="minorHAnsi"/>
          <w:b/>
        </w:rPr>
      </w:pPr>
      <w:r w:rsidRPr="0043650E">
        <w:rPr>
          <w:rFonts w:asciiTheme="minorHAnsi" w:hAnsiTheme="minorHAnsi" w:cstheme="minorHAnsi"/>
          <w:b/>
        </w:rPr>
        <w:t>Assumptions/Constraints</w:t>
      </w:r>
    </w:p>
    <w:p w:rsidR="007D6B4C" w:rsidRPr="005A2D2F" w:rsidRDefault="007D6B4C" w:rsidP="007D6B4C">
      <w:pPr>
        <w:ind w:left="720"/>
        <w:rPr>
          <w:rFonts w:asciiTheme="minorHAnsi" w:hAnsiTheme="minorHAnsi" w:cstheme="minorHAnsi"/>
        </w:rPr>
      </w:pPr>
    </w:p>
    <w:p w:rsidR="007D6B4C" w:rsidRPr="005A2D2F" w:rsidRDefault="007D6B4C" w:rsidP="007D6B4C">
      <w:pPr>
        <w:ind w:left="720"/>
        <w:rPr>
          <w:rFonts w:asciiTheme="minorHAnsi" w:hAnsiTheme="minorHAnsi" w:cstheme="minorHAnsi"/>
        </w:rPr>
      </w:pPr>
      <w:r>
        <w:rPr>
          <w:rFonts w:asciiTheme="minorHAnsi" w:hAnsiTheme="minorHAnsi" w:cstheme="minorHAnsi"/>
        </w:rPr>
        <w:t xml:space="preserve">One constraint is </w:t>
      </w:r>
      <w:r w:rsidRPr="005A2D2F">
        <w:rPr>
          <w:rFonts w:asciiTheme="minorHAnsi" w:hAnsiTheme="minorHAnsi" w:cstheme="minorHAnsi"/>
        </w:rPr>
        <w:t xml:space="preserve">oil procurement, which has become increasingly difficult in recent years, resulting in reduced access to oils for testing. </w:t>
      </w:r>
    </w:p>
    <w:p w:rsidR="007D6B4C" w:rsidRPr="005A2D2F" w:rsidRDefault="007D6B4C" w:rsidP="007D6B4C">
      <w:pPr>
        <w:ind w:left="720"/>
        <w:rPr>
          <w:rFonts w:asciiTheme="minorHAnsi" w:hAnsiTheme="minorHAnsi" w:cstheme="minorHAnsi"/>
        </w:rPr>
      </w:pPr>
    </w:p>
    <w:p w:rsidR="007D6B4C" w:rsidRDefault="007D6B4C" w:rsidP="007D6B4C">
      <w:pPr>
        <w:rPr>
          <w:rFonts w:asciiTheme="minorHAnsi" w:hAnsiTheme="minorHAnsi" w:cstheme="minorHAnsi"/>
          <w:b/>
        </w:rPr>
      </w:pPr>
      <w:r w:rsidRPr="0043650E">
        <w:rPr>
          <w:rFonts w:asciiTheme="minorHAnsi" w:hAnsiTheme="minorHAnsi" w:cstheme="minorHAnsi"/>
          <w:b/>
        </w:rPr>
        <w:t>Project Charter Team Members</w:t>
      </w:r>
    </w:p>
    <w:p w:rsidR="007D6B4C" w:rsidRPr="005A2D2F" w:rsidRDefault="007D6B4C" w:rsidP="007D6B4C">
      <w:pPr>
        <w:rPr>
          <w:rFonts w:asciiTheme="minorHAnsi" w:hAnsiTheme="minorHAnsi" w:cstheme="minorHAnsi"/>
        </w:rPr>
      </w:pPr>
    </w:p>
    <w:p w:rsidR="007D6B4C" w:rsidRPr="00633BE4" w:rsidRDefault="007D6B4C" w:rsidP="007D6B4C">
      <w:pPr>
        <w:pStyle w:val="NoSpacing"/>
        <w:ind w:firstLine="720"/>
        <w:rPr>
          <w:rFonts w:cstheme="minorHAnsi"/>
          <w:sz w:val="24"/>
          <w:szCs w:val="24"/>
        </w:rPr>
      </w:pPr>
      <w:r w:rsidRPr="00633BE4">
        <w:rPr>
          <w:rFonts w:cstheme="minorHAnsi"/>
          <w:sz w:val="24"/>
          <w:szCs w:val="24"/>
        </w:rPr>
        <w:t>Robyn Conmy, NRMRL (Project Lead)</w:t>
      </w:r>
    </w:p>
    <w:p w:rsidR="007D6B4C" w:rsidRPr="00633BE4" w:rsidRDefault="007D6B4C" w:rsidP="007D6B4C">
      <w:pPr>
        <w:pStyle w:val="NoSpacing"/>
        <w:ind w:left="720"/>
        <w:rPr>
          <w:rFonts w:cstheme="minorHAnsi"/>
          <w:sz w:val="24"/>
          <w:szCs w:val="24"/>
        </w:rPr>
      </w:pPr>
      <w:r w:rsidRPr="00633BE4">
        <w:rPr>
          <w:rFonts w:cstheme="minorHAnsi"/>
          <w:sz w:val="24"/>
          <w:szCs w:val="24"/>
        </w:rPr>
        <w:t>Jim Weaver, NRMRL (Deputy)</w:t>
      </w:r>
    </w:p>
    <w:p w:rsidR="007D6B4C" w:rsidRPr="00633BE4" w:rsidRDefault="007D6B4C" w:rsidP="007D6B4C">
      <w:pPr>
        <w:ind w:left="720"/>
        <w:rPr>
          <w:rFonts w:asciiTheme="minorHAnsi" w:eastAsia="Garamond" w:hAnsiTheme="minorHAnsi" w:cstheme="minorHAnsi"/>
        </w:rPr>
      </w:pPr>
      <w:r w:rsidRPr="00633BE4">
        <w:rPr>
          <w:rFonts w:asciiTheme="minorHAnsi" w:eastAsia="Garamond" w:hAnsiTheme="minorHAnsi" w:cstheme="minorHAnsi"/>
        </w:rPr>
        <w:t>Thabet Tolaymat, MI Representative</w:t>
      </w:r>
    </w:p>
    <w:p w:rsidR="007D6B4C" w:rsidRPr="00633BE4" w:rsidRDefault="007D6B4C" w:rsidP="007D6B4C">
      <w:pPr>
        <w:ind w:firstLine="720"/>
        <w:rPr>
          <w:rFonts w:asciiTheme="minorHAnsi" w:eastAsia="Garamond" w:hAnsiTheme="minorHAnsi" w:cstheme="minorHAnsi"/>
        </w:rPr>
      </w:pPr>
      <w:r w:rsidRPr="00633BE4">
        <w:rPr>
          <w:rFonts w:asciiTheme="minorHAnsi" w:eastAsia="Garamond" w:hAnsiTheme="minorHAnsi" w:cstheme="minorHAnsi"/>
        </w:rPr>
        <w:t>Fran Kremer, NRMRL</w:t>
      </w:r>
    </w:p>
    <w:p w:rsidR="007D6B4C" w:rsidRPr="00633BE4" w:rsidRDefault="007D6B4C" w:rsidP="007D6B4C">
      <w:pPr>
        <w:pStyle w:val="NoSpacing"/>
        <w:ind w:firstLine="720"/>
        <w:rPr>
          <w:rFonts w:cstheme="minorHAnsi"/>
          <w:sz w:val="24"/>
          <w:szCs w:val="24"/>
        </w:rPr>
      </w:pPr>
      <w:r w:rsidRPr="00633BE4">
        <w:rPr>
          <w:rFonts w:cstheme="minorHAnsi"/>
          <w:sz w:val="24"/>
          <w:szCs w:val="24"/>
        </w:rPr>
        <w:t>Randy Parker, NRMRL</w:t>
      </w:r>
    </w:p>
    <w:p w:rsidR="007D6B4C" w:rsidRPr="00633BE4" w:rsidRDefault="007D6B4C" w:rsidP="007D6B4C">
      <w:pPr>
        <w:pStyle w:val="NoSpacing"/>
        <w:ind w:left="720"/>
        <w:rPr>
          <w:rFonts w:cstheme="minorHAnsi"/>
          <w:sz w:val="24"/>
          <w:szCs w:val="24"/>
        </w:rPr>
      </w:pPr>
      <w:r w:rsidRPr="00633BE4">
        <w:rPr>
          <w:rFonts w:cstheme="minorHAnsi"/>
          <w:sz w:val="24"/>
          <w:szCs w:val="24"/>
        </w:rPr>
        <w:t>Ronald Herrmann, NRMRL</w:t>
      </w:r>
    </w:p>
    <w:p w:rsidR="007D6B4C" w:rsidRPr="00633BE4" w:rsidRDefault="007D6B4C" w:rsidP="007D6B4C">
      <w:pPr>
        <w:pStyle w:val="NoSpacing"/>
        <w:ind w:left="720"/>
        <w:rPr>
          <w:rFonts w:cstheme="minorHAnsi"/>
          <w:sz w:val="24"/>
          <w:szCs w:val="24"/>
        </w:rPr>
      </w:pPr>
      <w:r w:rsidRPr="00633BE4">
        <w:rPr>
          <w:rFonts w:cstheme="minorHAnsi"/>
          <w:sz w:val="24"/>
          <w:szCs w:val="24"/>
        </w:rPr>
        <w:t>Anthony Zimmer, NRMRL</w:t>
      </w:r>
    </w:p>
    <w:p w:rsidR="007D6B4C" w:rsidRPr="00633BE4" w:rsidRDefault="007D6B4C" w:rsidP="007D6B4C">
      <w:pPr>
        <w:pStyle w:val="NoSpacing"/>
        <w:ind w:left="720"/>
        <w:rPr>
          <w:rFonts w:cstheme="minorHAnsi"/>
          <w:sz w:val="24"/>
          <w:szCs w:val="24"/>
        </w:rPr>
      </w:pPr>
      <w:r w:rsidRPr="00633BE4">
        <w:rPr>
          <w:rFonts w:cstheme="minorHAnsi"/>
          <w:sz w:val="24"/>
          <w:szCs w:val="24"/>
        </w:rPr>
        <w:t>Paul Randall, NRMRL</w:t>
      </w:r>
    </w:p>
    <w:p w:rsidR="007D6B4C" w:rsidRPr="00B5681C" w:rsidRDefault="007D6B4C" w:rsidP="007D6B4C">
      <w:pPr>
        <w:rPr>
          <w:rFonts w:asciiTheme="minorHAnsi" w:hAnsiTheme="minorHAnsi" w:cstheme="minorHAnsi"/>
          <w:b/>
        </w:rPr>
      </w:pPr>
    </w:p>
    <w:p w:rsidR="00E96C51" w:rsidRDefault="007D6B4C">
      <w:bookmarkStart w:id="1" w:name="_GoBack"/>
      <w:bookmarkEnd w:id="1"/>
    </w:p>
    <w:sectPr w:rsidR="00E9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4C" w:rsidRDefault="007D6B4C" w:rsidP="007D6B4C">
      <w:r>
        <w:separator/>
      </w:r>
    </w:p>
  </w:endnote>
  <w:endnote w:type="continuationSeparator" w:id="0">
    <w:p w:rsidR="007D6B4C" w:rsidRDefault="007D6B4C" w:rsidP="007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4C" w:rsidRDefault="007D6B4C" w:rsidP="007D6B4C">
      <w:r>
        <w:separator/>
      </w:r>
    </w:p>
  </w:footnote>
  <w:footnote w:type="continuationSeparator" w:id="0">
    <w:p w:rsidR="007D6B4C" w:rsidRDefault="007D6B4C" w:rsidP="007D6B4C">
      <w:r>
        <w:continuationSeparator/>
      </w:r>
    </w:p>
  </w:footnote>
  <w:footnote w:id="1">
    <w:p w:rsidR="007D6B4C" w:rsidRDefault="007D6B4C" w:rsidP="007D6B4C">
      <w:pPr>
        <w:pStyle w:val="FootnoteText"/>
      </w:pPr>
      <w:r>
        <w:rPr>
          <w:rStyle w:val="FootnoteReference"/>
        </w:rPr>
        <w:footnoteRef/>
      </w:r>
      <w:r>
        <w:t xml:space="preserve"> </w:t>
      </w:r>
      <w:r>
        <w:rPr>
          <w:sz w:val="22"/>
          <w:szCs w:val="22"/>
        </w:rPr>
        <w:t xml:space="preserve">Report to the President: </w:t>
      </w:r>
      <w:r>
        <w:rPr>
          <w:i/>
          <w:iCs/>
          <w:sz w:val="22"/>
          <w:szCs w:val="22"/>
        </w:rPr>
        <w:t xml:space="preserve">Deep Water: The Gulf Oil Disaster and the Future of Offshore Drilling, </w:t>
      </w:r>
      <w:r>
        <w:rPr>
          <w:sz w:val="22"/>
          <w:szCs w:val="22"/>
        </w:rPr>
        <w:t xml:space="preserve">National Commission on the BP Deepwater Horizon Oil Spill and Offshore Drilling </w:t>
      </w:r>
      <w:r>
        <w:rPr>
          <w:color w:val="0000FF"/>
          <w:sz w:val="22"/>
          <w:szCs w:val="22"/>
        </w:rPr>
        <w:t xml:space="preserve">http://www.oilspillcommission.gov/sites/default/files/documents/DEEPWATER_ReporttothePresident_FINAL.pdf </w:t>
      </w:r>
      <w:r>
        <w:t xml:space="preserve"> </w:t>
      </w:r>
    </w:p>
  </w:footnote>
  <w:footnote w:id="2">
    <w:p w:rsidR="007D6B4C" w:rsidRDefault="007D6B4C" w:rsidP="007D6B4C">
      <w:pPr>
        <w:pStyle w:val="FootnoteText"/>
      </w:pPr>
      <w:r>
        <w:rPr>
          <w:rStyle w:val="FootnoteReference"/>
        </w:rPr>
        <w:footnoteRef/>
      </w:r>
      <w:r>
        <w:t xml:space="preserve"> </w:t>
      </w:r>
      <w:r>
        <w:rPr>
          <w:sz w:val="22"/>
          <w:szCs w:val="22"/>
        </w:rPr>
        <w:t xml:space="preserve">Semiannual Report of UST Performance Measures, End of Fiscal Year 2013 (October 1, 2012-September 30, 2013).  UST Program Facts, December 2013, Accessed at www.epa.gov/oust.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922"/>
    <w:multiLevelType w:val="hybridMultilevel"/>
    <w:tmpl w:val="16C613F8"/>
    <w:lvl w:ilvl="0" w:tplc="35F67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0F83"/>
    <w:multiLevelType w:val="hybridMultilevel"/>
    <w:tmpl w:val="9A727712"/>
    <w:lvl w:ilvl="0" w:tplc="073CDF32">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D160C1"/>
    <w:multiLevelType w:val="hybridMultilevel"/>
    <w:tmpl w:val="350C947C"/>
    <w:lvl w:ilvl="0" w:tplc="CC84955A">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B3569AB"/>
    <w:multiLevelType w:val="hybridMultilevel"/>
    <w:tmpl w:val="23D4D5A8"/>
    <w:lvl w:ilvl="0" w:tplc="35F67E2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834CEA"/>
    <w:multiLevelType w:val="hybridMultilevel"/>
    <w:tmpl w:val="EEB6806E"/>
    <w:lvl w:ilvl="0" w:tplc="35F67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C235E"/>
    <w:multiLevelType w:val="hybridMultilevel"/>
    <w:tmpl w:val="1C9AA520"/>
    <w:lvl w:ilvl="0" w:tplc="2084DA8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C"/>
    <w:rsid w:val="007D6B4C"/>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C971-8841-4197-86FC-54CFE57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4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D6B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B4C"/>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7D6B4C"/>
    <w:rPr>
      <w:rFonts w:eastAsiaTheme="minorEastAsia"/>
    </w:rPr>
  </w:style>
  <w:style w:type="paragraph" w:styleId="NoSpacing">
    <w:name w:val="No Spacing"/>
    <w:link w:val="NoSpacingChar"/>
    <w:uiPriority w:val="1"/>
    <w:qFormat/>
    <w:rsid w:val="007D6B4C"/>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7D6B4C"/>
  </w:style>
  <w:style w:type="paragraph" w:styleId="ListParagraph">
    <w:name w:val="List Paragraph"/>
    <w:basedOn w:val="Normal"/>
    <w:link w:val="ListParagraphChar"/>
    <w:uiPriority w:val="34"/>
    <w:qFormat/>
    <w:rsid w:val="007D6B4C"/>
    <w:pPr>
      <w:ind w:left="720"/>
      <w:contextualSpacing/>
    </w:pPr>
    <w:rPr>
      <w:rFonts w:asciiTheme="minorHAnsi" w:hAnsiTheme="minorHAnsi" w:cstheme="minorBidi"/>
      <w:sz w:val="22"/>
      <w:szCs w:val="22"/>
    </w:rPr>
  </w:style>
  <w:style w:type="paragraph" w:customStyle="1" w:styleId="Default">
    <w:name w:val="Default"/>
    <w:rsid w:val="007D6B4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D6B4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6B4C"/>
    <w:rPr>
      <w:sz w:val="20"/>
      <w:szCs w:val="20"/>
    </w:rPr>
  </w:style>
  <w:style w:type="character" w:styleId="FootnoteReference">
    <w:name w:val="footnote reference"/>
    <w:basedOn w:val="DefaultParagraphFont"/>
    <w:uiPriority w:val="99"/>
    <w:semiHidden/>
    <w:unhideWhenUsed/>
    <w:rsid w:val="007D6B4C"/>
    <w:rPr>
      <w:vertAlign w:val="superscript"/>
    </w:rPr>
  </w:style>
  <w:style w:type="character" w:styleId="Emphasis">
    <w:name w:val="Emphasis"/>
    <w:basedOn w:val="DefaultParagraphFont"/>
    <w:uiPriority w:val="20"/>
    <w:qFormat/>
    <w:rsid w:val="007D6B4C"/>
    <w:rPr>
      <w:i/>
      <w:iCs/>
    </w:rPr>
  </w:style>
  <w:style w:type="character" w:customStyle="1" w:styleId="st1">
    <w:name w:val="st1"/>
    <w:basedOn w:val="DefaultParagraphFont"/>
    <w:rsid w:val="007D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2014-11-26T19:53:00Z</dcterms:created>
  <dcterms:modified xsi:type="dcterms:W3CDTF">2014-11-26T19:54:00Z</dcterms:modified>
</cp:coreProperties>
</file>